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2"/>
        <w:framePr w:wrap="around"/>
      </w:pPr>
      <w:r>
        <w:rPr>
          <w:rFonts w:ascii="Times New Roman"/>
        </w:rPr>
        <w:t>ICS</w:t>
      </w:r>
      <w:r>
        <w:rPr>
          <w:rFonts w:hint="eastAsia" w:hAnsi="黑体"/>
        </w:rPr>
        <w:t xml:space="preserve"> 03.080</w:t>
      </w:r>
    </w:p>
    <w:p>
      <w:pPr>
        <w:pStyle w:val="122"/>
        <w:framePr w:wrap="around"/>
      </w:pPr>
      <w:r>
        <w:rPr>
          <w:rFonts w:hint="eastAsia"/>
        </w:rPr>
        <w:t>CCS A12</w:t>
      </w:r>
    </w:p>
    <w:tbl>
      <w:tblPr>
        <w:tblStyle w:val="31"/>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22"/>
              <w:framePr w:wrap="around"/>
            </w:pPr>
            <w: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0</wp:posOffset>
                      </wp:positionV>
                      <wp:extent cx="866775" cy="198120"/>
                      <wp:effectExtent l="0" t="0" r="9525" b="5080"/>
                      <wp:wrapNone/>
                      <wp:docPr id="7"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BAH" o:spid="_x0000_s1026" o:spt="1" style="position:absolute;left:0pt;margin-left:-5.25pt;margin-top:0pt;height:15.6pt;width:68.25pt;z-index:-25165209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K4v7NUAAAAHAQAA&#10;DwAAAAAAAAABACAAAAAiAAAAZHJzL2Rvd25yZXYueG1sUEsBAhQAFAAAAAgAh07iQFFo+3qqAQAA&#10;ZAMAAA4AAAAAAAAAAQAgAAAAJAEAAGRycy9lMm9Eb2MueG1sUEsFBgAAAAAGAAYAWQEAAEAFAAAA&#10;AA==&#10;">
                      <v:fill on="t" focussize="0,0"/>
                      <v:stroke on="f"/>
                      <v:imagedata o:title=""/>
                      <o:lock v:ext="edit" aspectratio="f"/>
                      <v:textbox>
                        <w:txbxContent>
                          <w:p>
                            <w:pPr>
                              <w:jc w:val="center"/>
                            </w:pPr>
                          </w:p>
                        </w:txbxContent>
                      </v:textbox>
                    </v:rect>
                  </w:pict>
                </mc:Fallback>
              </mc:AlternateContent>
            </w:r>
          </w:p>
        </w:tc>
      </w:tr>
    </w:tbl>
    <w:p>
      <w:pPr>
        <w:pStyle w:val="108"/>
        <w:framePr w:wrap="around"/>
      </w:pPr>
      <w:r>
        <w:t>DB3305</w:t>
      </w:r>
    </w:p>
    <w:p>
      <w:pPr>
        <w:pStyle w:val="109"/>
        <w:framePr w:wrap="around"/>
      </w:pPr>
      <w:r>
        <w:rPr>
          <w:rFonts w:hint="eastAsia"/>
        </w:rPr>
        <w:t>湖州市地方标准</w:t>
      </w:r>
    </w:p>
    <w:p>
      <w:pPr>
        <w:pStyle w:val="46"/>
        <w:framePr w:wrap="around"/>
        <w:rPr>
          <w:rFonts w:hAnsi="黑体"/>
        </w:rPr>
      </w:pPr>
      <w:r>
        <w:rPr>
          <w:rFonts w:ascii="Times New Roman"/>
        </w:rPr>
        <w:t xml:space="preserve">DB </w:t>
      </w:r>
      <w:r>
        <w:rPr>
          <w:rFonts w:hAnsi="黑体"/>
        </w:rPr>
        <w:t>3305/</w:t>
      </w:r>
      <w:r>
        <w:rPr>
          <w:rFonts w:hint="eastAsia" w:hAnsi="黑体"/>
        </w:rPr>
        <w:t>T XXX</w:t>
      </w:r>
      <w:r>
        <w:rPr>
          <w:rFonts w:hAnsi="黑体"/>
        </w:rPr>
        <w:t>—</w:t>
      </w:r>
      <w:r>
        <w:rPr>
          <w:rFonts w:hAnsi="黑体"/>
        </w:rPr>
        <w:fldChar w:fldCharType="begin">
          <w:ffData>
            <w:name w:val="StdNo2"/>
            <w:enabled/>
            <w:calcOnExit w:val="0"/>
            <w:textInput>
              <w:default w:val="XXXX"/>
              <w:maxLength w:val="4"/>
            </w:textInput>
          </w:ffData>
        </w:fldChar>
      </w:r>
      <w:bookmarkStart w:id="0" w:name="StdNo2"/>
      <w:r>
        <w:rPr>
          <w:rFonts w:hAnsi="黑体"/>
        </w:rPr>
        <w:instrText xml:space="preserve"> FORMTEXT </w:instrText>
      </w:r>
      <w:r>
        <w:rPr>
          <w:rFonts w:hAnsi="黑体"/>
        </w:rPr>
        <w:fldChar w:fldCharType="separate"/>
      </w:r>
      <w:r>
        <w:rPr>
          <w:rFonts w:hAnsi="黑体"/>
        </w:rPr>
        <w:t>XXXX</w:t>
      </w:r>
      <w:r>
        <w:rPr>
          <w:rFonts w:hAnsi="黑体"/>
        </w:rPr>
        <w:fldChar w:fldCharType="end"/>
      </w:r>
      <w:bookmarkEnd w:id="0"/>
    </w:p>
    <w:tbl>
      <w:tblPr>
        <w:tblStyle w:val="31"/>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5"/>
              <w:framePr w:wrap="around"/>
            </w:pPr>
            <w: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4"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5g8svWAAAACAEAAA8AAAAA&#10;AAAAAQAgAAAAIgAAAGRycy9kb3ducmV2LnhtbFBLAQIUABQAAAAIAIdO4kBNAbIxpAEAAGQDAAAO&#10;AAAAAAAAAAEAIAAAACUBAABkcnMvZTJvRG9jLnhtbFBLBQYAAAAABgAGAFkBAAA7BQAAAAA=&#10;">
                      <v:fill on="t" focussize="0,0"/>
                      <v:stroke on="f"/>
                      <v:imagedata o:title=""/>
                      <o:lock v:ext="edit" aspectratio="f"/>
                      <v:textbox>
                        <w:txbxContent>
                          <w:p>
                            <w:pPr>
                              <w:jc w:val="center"/>
                            </w:pPr>
                          </w:p>
                        </w:txbxContent>
                      </v:textbox>
                    </v:rect>
                  </w:pict>
                </mc:Fallback>
              </mc:AlternateContent>
            </w:r>
            <w:r>
              <w:t xml:space="preserve"> </w:t>
            </w:r>
          </w:p>
        </w:tc>
      </w:tr>
    </w:tbl>
    <w:p>
      <w:pPr>
        <w:pStyle w:val="46"/>
        <w:framePr w:wrap="around"/>
        <w:rPr>
          <w:rFonts w:hAnsi="黑体"/>
        </w:rPr>
      </w:pPr>
    </w:p>
    <w:p>
      <w:pPr>
        <w:pStyle w:val="46"/>
        <w:framePr w:wrap="around"/>
        <w:rPr>
          <w:rFonts w:hAnsi="黑体"/>
        </w:rPr>
      </w:pPr>
    </w:p>
    <w:p>
      <w:pPr>
        <w:pStyle w:val="136"/>
        <w:framePr w:w="9639" w:h="6917" w:hRule="exact" w:wrap="around" w:vAnchor="page" w:hAnchor="page" w:xAlign="center" w:y="6408" w:anchorLock="1"/>
        <w:jc w:val="center"/>
        <w:rPr>
          <w:rFonts w:ascii="黑体" w:eastAsia="黑体"/>
          <w:kern w:val="0"/>
          <w:sz w:val="52"/>
          <w:szCs w:val="20"/>
        </w:rPr>
      </w:pPr>
      <w:r>
        <w:rPr>
          <w:rFonts w:hint="eastAsia" w:ascii="黑体" w:eastAsia="黑体"/>
          <w:kern w:val="0"/>
          <w:sz w:val="52"/>
          <w:szCs w:val="20"/>
        </w:rPr>
        <w:t>事业单位公益性评价规范</w:t>
      </w:r>
    </w:p>
    <w:p>
      <w:pPr>
        <w:pStyle w:val="136"/>
        <w:framePr w:w="9639" w:h="6917" w:hRule="exact" w:wrap="around" w:vAnchor="page" w:hAnchor="page" w:xAlign="center" w:y="6408" w:anchorLock="1"/>
        <w:jc w:val="center"/>
        <w:rPr>
          <w:rFonts w:ascii="黑体" w:eastAsia="黑体"/>
          <w:kern w:val="0"/>
          <w:sz w:val="52"/>
          <w:szCs w:val="20"/>
        </w:rPr>
      </w:pPr>
      <w:r>
        <w:rPr>
          <w:rFonts w:hint="eastAsia" w:ascii="黑体" w:eastAsia="黑体"/>
          <w:kern w:val="0"/>
          <w:sz w:val="52"/>
          <w:szCs w:val="20"/>
        </w:rPr>
        <w:t>第2部分：医疗</w:t>
      </w:r>
    </w:p>
    <w:p>
      <w:pPr>
        <w:pStyle w:val="78"/>
        <w:framePr w:wrap="around"/>
      </w:pPr>
    </w:p>
    <w:p>
      <w:pPr>
        <w:pStyle w:val="79"/>
        <w:framePr w:wrap="around"/>
      </w:pPr>
    </w:p>
    <w:tbl>
      <w:tblPr>
        <w:tblStyle w:val="31"/>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0"/>
              <w:framePr w:wrap="around"/>
            </w:pPr>
            <w: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6"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YmuktUAAAAKAQAADwAAAAAA&#10;AAABACAAAAAiAAAAZHJzL2Rvd25yZXYueG1sUEsBAhQAFAAAAAgAh07iQP2Gz1ekAQAAZAMAAA4A&#10;AAAAAAAAAQAgAAAAJAEAAGRycy9lMm9Eb2MueG1sUEsFBgAAAAAGAAYAWQEAADoFAAAAAA==&#10;">
                      <v:fill on="t" focussize="0,0"/>
                      <v:stroke on="f"/>
                      <v:imagedata o:title=""/>
                      <o:lock v:ext="edit" aspectratio="f"/>
                      <v:textbox>
                        <w:txbxContent>
                          <w:p>
                            <w:pPr>
                              <w:jc w:val="center"/>
                            </w:pPr>
                          </w:p>
                        </w:txbxContent>
                      </v:textbox>
                      <w10:anchorlock/>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5"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Phi+XWAAAACQEAAA8AAAAA&#10;AAAAAQAgAAAAIgAAAGRycy9kb3ducmV2LnhtbFBLAQIUABQAAAAIAIdO4kBrJ2DipAEAAGQDAAAO&#10;AAAAAAAAAAEAIAAAACUBAABkcnMvZTJvRG9jLnhtbFBLBQYAAAAABgAGAFkBAAA7BQAAAAA=&#10;">
                      <v:fill on="t" focussize="0,0"/>
                      <v:stroke on="f"/>
                      <v:imagedata o:title=""/>
                      <o:lock v:ext="edit" aspectratio="f"/>
                      <v:textbox>
                        <w:txbxContent>
                          <w:p>
                            <w:pPr>
                              <w:jc w:val="center"/>
                            </w:pPr>
                          </w:p>
                        </w:txbxContent>
                      </v:textbox>
                    </v:rect>
                  </w:pict>
                </mc:Fallback>
              </mc:AlternateContent>
            </w:r>
            <w:r>
              <w:t>（</w:t>
            </w:r>
            <w:r>
              <w:rPr>
                <w:rFonts w:hint="eastAsia"/>
                <w:lang w:eastAsia="zh-CN"/>
              </w:rPr>
              <w:t>征求意见稿</w:t>
            </w: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1"/>
              <w:framePr w:wrap="around"/>
            </w:pPr>
            <w:r>
              <w:rPr>
                <w:rFonts w:hint="eastAsia" w:ascii="宋体" w:hAnsi="宋体"/>
              </w:rPr>
              <w:t>（在提交反馈意</w:t>
            </w:r>
            <w:bookmarkStart w:id="79" w:name="_GoBack"/>
            <w:bookmarkEnd w:id="79"/>
            <w:r>
              <w:rPr>
                <w:rFonts w:hint="eastAsia" w:ascii="宋体" w:hAnsi="宋体"/>
              </w:rPr>
              <w:t>见时，请将您知道的相关专利连同支持性文件一并附上）</w:t>
            </w:r>
          </w:p>
        </w:tc>
      </w:tr>
    </w:tbl>
    <w:p>
      <w:pPr>
        <w:pStyle w:val="129"/>
        <w:framePr w:wrap="around" w:hAnchor="page" w:x="1119" w:y="14080"/>
        <w:jc w:val="center"/>
      </w:pPr>
      <w:r>
        <w:rPr>
          <w:rFonts w:ascii="黑体"/>
        </w:rPr>
        <w:fldChar w:fldCharType="begin">
          <w:ffData>
            <w:name w:val="FY"/>
            <w:enabled/>
            <w:calcOnExit w:val="0"/>
            <w:entryMacro w:val="ShowHelp8"/>
            <w:textInput>
              <w:default w:val="XXXX"/>
              <w:maxLength w:val="4"/>
            </w:textInput>
          </w:ffData>
        </w:fldChar>
      </w:r>
      <w:bookmarkStart w:id="1"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1"/>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XX"/>
              <w:maxLength w:val="2"/>
            </w:textInput>
          </w:ffData>
        </w:fldChar>
      </w:r>
      <w:bookmarkStart w:id="2"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2"/>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0" t="0" r="0" b="0"/>
                <wp:wrapNone/>
                <wp:docPr id="2"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WHazzWAAAACwEAAA8AAAAA&#10;AAAAAQAgAAAAIgAAAGRycy9kb3ducmV2LnhtbFBLAQIUABQAAAAIAIdO4kC6piiu3QEAANADAAAO&#10;AAAAAAAAAAEAIAAAACUBAABkcnMvZTJvRG9jLnhtbFBLBQYAAAAABgAGAFkBAAB0BQAAAAA=&#10;">
                <v:fill on="f" focussize="0,0"/>
                <v:stroke color="#000000" joinstyle="round"/>
                <v:imagedata o:title=""/>
                <o:lock v:ext="edit" aspectratio="f"/>
                <w10:anchorlock/>
              </v:line>
            </w:pict>
          </mc:Fallback>
        </mc:AlternateContent>
      </w:r>
    </w:p>
    <w:p>
      <w:pPr>
        <w:pStyle w:val="130"/>
        <w:framePr w:wrap="around" w:hAnchor="page" w:x="6791" w:y="14113"/>
        <w:jc w:val="center"/>
      </w:pPr>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rPr>
          <w:rFonts w:ascii="黑体"/>
        </w:rPr>
        <w:t>-</w:t>
      </w:r>
      <w:r>
        <w:t xml:space="preserve"> </w:t>
      </w:r>
      <w:r>
        <w:rPr>
          <w:rFonts w:ascii="黑体"/>
        </w:rPr>
        <w:fldChar w:fldCharType="begin">
          <w:ffData>
            <w:name w:val="SM"/>
            <w:enabled/>
            <w:calcOnExit w:val="0"/>
            <w:entryMacro w:val="ShowHelp9"/>
            <w:textInput>
              <w:default w:val="XX"/>
              <w:maxLength w:val="2"/>
            </w:textInput>
          </w:ffData>
        </w:fldChar>
      </w:r>
      <w:bookmarkStart w:id="3"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3"/>
      <w:r>
        <w:t xml:space="preserve"> </w:t>
      </w:r>
      <w:r>
        <w:rPr>
          <w:rFonts w:ascii="黑体"/>
        </w:rPr>
        <w:t>-</w:t>
      </w:r>
      <w:r>
        <w:t xml:space="preserve"> </w:t>
      </w:r>
      <w:r>
        <w:rPr>
          <w:rFonts w:ascii="黑体"/>
        </w:rPr>
        <w:fldChar w:fldCharType="begin">
          <w:ffData>
            <w:name w:val="SD"/>
            <w:enabled/>
            <w:calcOnExit w:val="0"/>
            <w:entryMacro w:val="ShowHelp9"/>
            <w:textInput>
              <w:default w:val="XX"/>
              <w:maxLength w:val="2"/>
            </w:textInput>
          </w:ffData>
        </w:fldChar>
      </w:r>
      <w:bookmarkStart w:id="4"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rPr>
          <w:rFonts w:hint="eastAsia"/>
        </w:rPr>
        <w:t>实施</w:t>
      </w:r>
    </w:p>
    <w:p>
      <w:pPr>
        <w:pStyle w:val="110"/>
        <w:framePr w:wrap="around"/>
      </w:pPr>
      <w:r>
        <w:rPr>
          <w:rFonts w:hint="eastAsia"/>
        </w:rPr>
        <w:t>湖州市</w:t>
      </w:r>
      <w:r>
        <w:t>市场监督管理局</w:t>
      </w:r>
      <w:r>
        <w:rPr>
          <w:rFonts w:hAnsi="黑体"/>
        </w:rPr>
        <w:t>   </w:t>
      </w:r>
      <w:r>
        <w:rPr>
          <w:rStyle w:val="72"/>
          <w:rFonts w:hint="eastAsia"/>
        </w:rPr>
        <w:t>发布</w:t>
      </w:r>
    </w:p>
    <w:p>
      <w:pPr>
        <w:pStyle w:val="22"/>
        <w:ind w:firstLine="0" w:firstLineChars="0"/>
        <w:sectPr>
          <w:headerReference r:id="rId5" w:type="first"/>
          <w:footerReference r:id="rId8" w:type="first"/>
          <w:headerReference r:id="rId3" w:type="default"/>
          <w:footerReference r:id="rId6" w:type="default"/>
          <w:headerReference r:id="rId4" w:type="even"/>
          <w:footerReference r:id="rId7" w:type="even"/>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3"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JB4l/XAAAACQEAAA8A&#10;AAAAAAAAAQAgAAAAIgAAAGRycy9kb3ducmV2LnhtbFBLAQIUABQAAAAIAIdO4kDQPLu33wEAANAD&#10;AAAOAAAAAAAAAAEAIAAAACYBAABkcnMvZTJvRG9jLnhtbFBLBQYAAAAABgAGAFkBAAB3BQAAAAA=&#10;">
                <v:fill on="f" focussize="0,0"/>
                <v:stroke color="#000000" joinstyle="round"/>
                <v:imagedata o:title=""/>
                <o:lock v:ext="edit" aspectratio="f"/>
              </v:line>
            </w:pict>
          </mc:Fallback>
        </mc:AlternateContent>
      </w:r>
    </w:p>
    <w:p>
      <w:pPr>
        <w:pStyle w:val="49"/>
      </w:pPr>
      <w:bookmarkStart w:id="5" w:name="_Toc64475479"/>
      <w:bookmarkStart w:id="6" w:name="_Toc57274828"/>
      <w:bookmarkStart w:id="7" w:name="_Toc57723544"/>
      <w:bookmarkStart w:id="8" w:name="_Toc57276177"/>
      <w:bookmarkStart w:id="9" w:name="_Toc62333113"/>
      <w:bookmarkStart w:id="10" w:name="_Toc57019980"/>
      <w:bookmarkStart w:id="11" w:name="_Toc62377897"/>
      <w:r>
        <w:rPr>
          <w:rFonts w:hint="eastAsia"/>
        </w:rPr>
        <w:t>目</w:t>
      </w:r>
      <w:bookmarkStart w:id="12" w:name="BKML"/>
      <w:r>
        <w:rPr>
          <w:rFonts w:hAnsi="黑体"/>
        </w:rPr>
        <w:t>  </w:t>
      </w:r>
      <w:r>
        <w:rPr>
          <w:rFonts w:hint="eastAsia"/>
        </w:rPr>
        <w:t>次</w:t>
      </w:r>
      <w:bookmarkEnd w:id="12"/>
    </w:p>
    <w:p>
      <w:pPr>
        <w:pStyle w:val="18"/>
        <w:spacing w:before="78" w:after="78"/>
        <w:rPr>
          <w:rFonts w:asciiTheme="minorHAnsi" w:hAnsiTheme="minorHAnsi" w:eastAsiaTheme="minorEastAsia" w:cstheme="minorBidi"/>
          <w:szCs w:val="22"/>
        </w:rPr>
      </w:pPr>
      <w:r>
        <w:fldChar w:fldCharType="begin" w:fldLock="1"/>
      </w:r>
      <w:r>
        <w:instrText xml:space="preserve"> </w:instrText>
      </w:r>
      <w:r>
        <w:rPr>
          <w:rFonts w:hint="eastAsia"/>
        </w:rPr>
        <w:instrText xml:space="preserve">TOC \h \z \t"前言、引言标题,1,参考文献、索引标题,1,章标题,1,参考文献,1,附录标识,1" \* MERGEFORMAT</w:instrText>
      </w:r>
      <w:r>
        <w:instrText xml:space="preserve"> </w:instrText>
      </w:r>
      <w:r>
        <w:fldChar w:fldCharType="separate"/>
      </w:r>
      <w:r>
        <w:fldChar w:fldCharType="begin"/>
      </w:r>
      <w:r>
        <w:instrText xml:space="preserve"> HYPERLINK \l "_Toc67670624" </w:instrText>
      </w:r>
      <w:r>
        <w:fldChar w:fldCharType="separate"/>
      </w:r>
      <w:r>
        <w:rPr>
          <w:rStyle w:val="37"/>
          <w:rFonts w:hint="eastAsia"/>
          <w:color w:val="auto"/>
        </w:rPr>
        <w:t>前</w:t>
      </w:r>
      <w:r>
        <w:rPr>
          <w:rStyle w:val="37"/>
          <w:rFonts w:hAnsi="黑体"/>
          <w:color w:val="auto"/>
        </w:rPr>
        <w:t>  </w:t>
      </w:r>
      <w:r>
        <w:rPr>
          <w:rStyle w:val="37"/>
          <w:rFonts w:hint="eastAsia"/>
          <w:color w:val="auto"/>
        </w:rPr>
        <w:t>言</w:t>
      </w:r>
      <w:r>
        <w:tab/>
      </w:r>
      <w:r>
        <w:fldChar w:fldCharType="begin" w:fldLock="1"/>
      </w:r>
      <w:r>
        <w:instrText xml:space="preserve"> PAGEREF _Toc67670624 \h </w:instrText>
      </w:r>
      <w:r>
        <w:fldChar w:fldCharType="separate"/>
      </w:r>
      <w:r>
        <w:t>II</w:t>
      </w:r>
      <w:r>
        <w:fldChar w:fldCharType="end"/>
      </w:r>
      <w:r>
        <w:fldChar w:fldCharType="end"/>
      </w:r>
    </w:p>
    <w:p>
      <w:pPr>
        <w:pStyle w:val="18"/>
        <w:spacing w:before="78" w:after="78"/>
        <w:rPr>
          <w:rFonts w:asciiTheme="minorHAnsi" w:hAnsiTheme="minorHAnsi" w:eastAsiaTheme="minorEastAsia" w:cstheme="minorBidi"/>
          <w:szCs w:val="22"/>
        </w:rPr>
      </w:pPr>
      <w:r>
        <w:fldChar w:fldCharType="begin"/>
      </w:r>
      <w:r>
        <w:instrText xml:space="preserve"> HYPERLINK \l "_Toc67670625" </w:instrText>
      </w:r>
      <w:r>
        <w:fldChar w:fldCharType="separate"/>
      </w:r>
      <w:r>
        <w:rPr>
          <w:rStyle w:val="37"/>
          <w:color w:val="auto"/>
        </w:rPr>
        <w:t>1</w:t>
      </w:r>
      <w:r>
        <w:rPr>
          <w:rStyle w:val="37"/>
          <w:rFonts w:hint="eastAsia"/>
          <w:color w:val="auto"/>
        </w:rPr>
        <w:t>　范围</w:t>
      </w:r>
      <w:r>
        <w:tab/>
      </w:r>
      <w:r>
        <w:fldChar w:fldCharType="begin" w:fldLock="1"/>
      </w:r>
      <w:r>
        <w:instrText xml:space="preserve"> PAGEREF _Toc67670625 \h </w:instrText>
      </w:r>
      <w:r>
        <w:fldChar w:fldCharType="separate"/>
      </w:r>
      <w:r>
        <w:t>1</w:t>
      </w:r>
      <w:r>
        <w:fldChar w:fldCharType="end"/>
      </w:r>
      <w:r>
        <w:fldChar w:fldCharType="end"/>
      </w:r>
    </w:p>
    <w:p>
      <w:pPr>
        <w:pStyle w:val="18"/>
        <w:spacing w:before="78" w:after="78"/>
        <w:rPr>
          <w:rFonts w:asciiTheme="minorHAnsi" w:hAnsiTheme="minorHAnsi" w:eastAsiaTheme="minorEastAsia" w:cstheme="minorBidi"/>
          <w:szCs w:val="22"/>
        </w:rPr>
      </w:pPr>
      <w:r>
        <w:fldChar w:fldCharType="begin"/>
      </w:r>
      <w:r>
        <w:instrText xml:space="preserve"> HYPERLINK \l "_Toc67670626" </w:instrText>
      </w:r>
      <w:r>
        <w:fldChar w:fldCharType="separate"/>
      </w:r>
      <w:r>
        <w:rPr>
          <w:rStyle w:val="37"/>
          <w:color w:val="auto"/>
        </w:rPr>
        <w:t>2</w:t>
      </w:r>
      <w:r>
        <w:rPr>
          <w:rStyle w:val="37"/>
          <w:rFonts w:hint="eastAsia"/>
          <w:color w:val="auto"/>
        </w:rPr>
        <w:t>　规范性引用文件</w:t>
      </w:r>
      <w:r>
        <w:tab/>
      </w:r>
      <w:r>
        <w:fldChar w:fldCharType="begin" w:fldLock="1"/>
      </w:r>
      <w:r>
        <w:instrText xml:space="preserve"> PAGEREF _Toc67670626 \h </w:instrText>
      </w:r>
      <w:r>
        <w:fldChar w:fldCharType="separate"/>
      </w:r>
      <w:r>
        <w:t>1</w:t>
      </w:r>
      <w:r>
        <w:fldChar w:fldCharType="end"/>
      </w:r>
      <w:r>
        <w:fldChar w:fldCharType="end"/>
      </w:r>
    </w:p>
    <w:p>
      <w:pPr>
        <w:pStyle w:val="18"/>
        <w:spacing w:before="78" w:after="78"/>
        <w:rPr>
          <w:rFonts w:asciiTheme="minorHAnsi" w:hAnsiTheme="minorHAnsi" w:eastAsiaTheme="minorEastAsia" w:cstheme="minorBidi"/>
          <w:szCs w:val="22"/>
        </w:rPr>
      </w:pPr>
      <w:r>
        <w:fldChar w:fldCharType="begin"/>
      </w:r>
      <w:r>
        <w:instrText xml:space="preserve"> HYPERLINK \l "_Toc67670627" </w:instrText>
      </w:r>
      <w:r>
        <w:fldChar w:fldCharType="separate"/>
      </w:r>
      <w:r>
        <w:rPr>
          <w:rStyle w:val="37"/>
          <w:color w:val="auto"/>
        </w:rPr>
        <w:t>3</w:t>
      </w:r>
      <w:r>
        <w:rPr>
          <w:rStyle w:val="37"/>
          <w:rFonts w:hint="eastAsia"/>
          <w:color w:val="auto"/>
        </w:rPr>
        <w:t>　术语与定义</w:t>
      </w:r>
      <w:r>
        <w:tab/>
      </w:r>
      <w:r>
        <w:fldChar w:fldCharType="begin" w:fldLock="1"/>
      </w:r>
      <w:r>
        <w:instrText xml:space="preserve"> PAGEREF _Toc67670627 \h </w:instrText>
      </w:r>
      <w:r>
        <w:fldChar w:fldCharType="separate"/>
      </w:r>
      <w:r>
        <w:t>1</w:t>
      </w:r>
      <w:r>
        <w:fldChar w:fldCharType="end"/>
      </w:r>
      <w:r>
        <w:fldChar w:fldCharType="end"/>
      </w:r>
    </w:p>
    <w:p>
      <w:pPr>
        <w:pStyle w:val="18"/>
        <w:spacing w:before="78" w:after="78"/>
        <w:rPr>
          <w:rFonts w:asciiTheme="minorHAnsi" w:hAnsiTheme="minorHAnsi" w:eastAsiaTheme="minorEastAsia" w:cstheme="minorBidi"/>
          <w:szCs w:val="22"/>
        </w:rPr>
      </w:pPr>
      <w:r>
        <w:fldChar w:fldCharType="begin"/>
      </w:r>
      <w:r>
        <w:instrText xml:space="preserve"> HYPERLINK \l "_Toc67670628" </w:instrText>
      </w:r>
      <w:r>
        <w:fldChar w:fldCharType="separate"/>
      </w:r>
      <w:r>
        <w:rPr>
          <w:rStyle w:val="37"/>
          <w:color w:val="auto"/>
        </w:rPr>
        <w:t>4</w:t>
      </w:r>
      <w:r>
        <w:rPr>
          <w:rStyle w:val="37"/>
          <w:rFonts w:hint="eastAsia"/>
          <w:color w:val="auto"/>
        </w:rPr>
        <w:t>　总体要求</w:t>
      </w:r>
      <w:r>
        <w:tab/>
      </w:r>
      <w:r>
        <w:fldChar w:fldCharType="begin" w:fldLock="1"/>
      </w:r>
      <w:r>
        <w:instrText xml:space="preserve"> PAGEREF _Toc67670628 \h </w:instrText>
      </w:r>
      <w:r>
        <w:fldChar w:fldCharType="separate"/>
      </w:r>
      <w:r>
        <w:t>1</w:t>
      </w:r>
      <w:r>
        <w:fldChar w:fldCharType="end"/>
      </w:r>
      <w:r>
        <w:fldChar w:fldCharType="end"/>
      </w:r>
    </w:p>
    <w:p>
      <w:pPr>
        <w:pStyle w:val="18"/>
        <w:spacing w:before="78" w:after="78"/>
        <w:rPr>
          <w:rFonts w:asciiTheme="minorHAnsi" w:hAnsiTheme="minorHAnsi" w:eastAsiaTheme="minorEastAsia" w:cstheme="minorBidi"/>
          <w:szCs w:val="22"/>
        </w:rPr>
      </w:pPr>
      <w:r>
        <w:fldChar w:fldCharType="begin"/>
      </w:r>
      <w:r>
        <w:instrText xml:space="preserve"> HYPERLINK \l "_Toc67670629" </w:instrText>
      </w:r>
      <w:r>
        <w:fldChar w:fldCharType="separate"/>
      </w:r>
      <w:r>
        <w:rPr>
          <w:rStyle w:val="37"/>
          <w:color w:val="auto"/>
        </w:rPr>
        <w:t>5</w:t>
      </w:r>
      <w:r>
        <w:rPr>
          <w:rStyle w:val="37"/>
          <w:rFonts w:hint="eastAsia"/>
          <w:color w:val="auto"/>
        </w:rPr>
        <w:t>　评价指标体系构成</w:t>
      </w:r>
      <w:r>
        <w:tab/>
      </w:r>
      <w:r>
        <w:fldChar w:fldCharType="begin" w:fldLock="1"/>
      </w:r>
      <w:r>
        <w:instrText xml:space="preserve"> PAGEREF _Toc67670629 \h </w:instrText>
      </w:r>
      <w:r>
        <w:fldChar w:fldCharType="separate"/>
      </w:r>
      <w:r>
        <w:t>2</w:t>
      </w:r>
      <w:r>
        <w:fldChar w:fldCharType="end"/>
      </w:r>
      <w:r>
        <w:fldChar w:fldCharType="end"/>
      </w:r>
    </w:p>
    <w:p>
      <w:pPr>
        <w:pStyle w:val="18"/>
        <w:spacing w:before="78" w:after="78"/>
        <w:rPr>
          <w:rFonts w:asciiTheme="minorHAnsi" w:hAnsiTheme="minorHAnsi" w:eastAsiaTheme="minorEastAsia" w:cstheme="minorBidi"/>
          <w:szCs w:val="22"/>
        </w:rPr>
      </w:pPr>
      <w:r>
        <w:fldChar w:fldCharType="begin"/>
      </w:r>
      <w:r>
        <w:instrText xml:space="preserve"> HYPERLINK \l "_Toc67670630" </w:instrText>
      </w:r>
      <w:r>
        <w:fldChar w:fldCharType="separate"/>
      </w:r>
      <w:r>
        <w:rPr>
          <w:rStyle w:val="37"/>
          <w:color w:val="auto"/>
        </w:rPr>
        <w:t>6</w:t>
      </w:r>
      <w:r>
        <w:rPr>
          <w:rStyle w:val="37"/>
          <w:rFonts w:hint="eastAsia"/>
          <w:color w:val="auto"/>
        </w:rPr>
        <w:t>　评价和改进</w:t>
      </w:r>
      <w:r>
        <w:tab/>
      </w:r>
      <w:r>
        <w:fldChar w:fldCharType="begin" w:fldLock="1"/>
      </w:r>
      <w:r>
        <w:instrText xml:space="preserve"> PAGEREF _Toc67670630 \h </w:instrText>
      </w:r>
      <w:r>
        <w:fldChar w:fldCharType="separate"/>
      </w:r>
      <w:r>
        <w:t>2</w:t>
      </w:r>
      <w:r>
        <w:fldChar w:fldCharType="end"/>
      </w:r>
      <w:r>
        <w:fldChar w:fldCharType="end"/>
      </w:r>
    </w:p>
    <w:p>
      <w:pPr>
        <w:pStyle w:val="18"/>
        <w:spacing w:before="78" w:after="78"/>
        <w:rPr>
          <w:rFonts w:asciiTheme="minorHAnsi" w:hAnsiTheme="minorHAnsi" w:eastAsiaTheme="minorEastAsia" w:cstheme="minorBidi"/>
          <w:szCs w:val="22"/>
        </w:rPr>
      </w:pPr>
      <w:r>
        <w:fldChar w:fldCharType="begin"/>
      </w:r>
      <w:r>
        <w:instrText xml:space="preserve"> HYPERLINK \l "_Toc67670631" </w:instrText>
      </w:r>
      <w:r>
        <w:fldChar w:fldCharType="separate"/>
      </w:r>
      <w:r>
        <w:rPr>
          <w:rStyle w:val="37"/>
          <w:rFonts w:hint="eastAsia"/>
          <w:color w:val="auto"/>
        </w:rPr>
        <w:t>附录A　（规范性）</w:t>
      </w:r>
      <w:r>
        <w:rPr>
          <w:rStyle w:val="37"/>
          <w:color w:val="auto"/>
        </w:rPr>
        <w:t>　</w:t>
      </w:r>
      <w:r>
        <w:rPr>
          <w:rStyle w:val="37"/>
          <w:rFonts w:hint="eastAsia"/>
          <w:color w:val="auto"/>
        </w:rPr>
        <w:t>评价指标</w:t>
      </w:r>
      <w:r>
        <w:tab/>
      </w:r>
      <w:r>
        <w:t>4</w:t>
      </w:r>
      <w:r>
        <w:fldChar w:fldCharType="end"/>
      </w:r>
    </w:p>
    <w:p>
      <w:pPr>
        <w:pStyle w:val="22"/>
      </w:pPr>
      <w:r>
        <w:fldChar w:fldCharType="end"/>
      </w:r>
    </w:p>
    <w:p>
      <w:pPr>
        <w:pStyle w:val="111"/>
      </w:pPr>
      <w:bookmarkStart w:id="13" w:name="_Toc67670624"/>
      <w:r>
        <w:rPr>
          <w:rFonts w:hint="eastAsia"/>
        </w:rPr>
        <w:t>前</w:t>
      </w:r>
      <w:bookmarkStart w:id="14" w:name="BKQY"/>
      <w:r>
        <w:rPr>
          <w:rFonts w:hAnsi="黑体"/>
        </w:rPr>
        <w:t>  </w:t>
      </w:r>
      <w:r>
        <w:rPr>
          <w:rFonts w:hint="eastAsia"/>
        </w:rPr>
        <w:t>言</w:t>
      </w:r>
      <w:bookmarkEnd w:id="5"/>
      <w:bookmarkEnd w:id="6"/>
      <w:bookmarkEnd w:id="7"/>
      <w:bookmarkEnd w:id="8"/>
      <w:bookmarkEnd w:id="9"/>
      <w:bookmarkEnd w:id="10"/>
      <w:bookmarkEnd w:id="11"/>
      <w:bookmarkEnd w:id="13"/>
      <w:bookmarkEnd w:id="14"/>
    </w:p>
    <w:p>
      <w:pPr>
        <w:pStyle w:val="22"/>
      </w:pPr>
      <w:r>
        <w:rPr>
          <w:rFonts w:hint="eastAsia"/>
        </w:rPr>
        <w:t>本文件按照GB/T 1.1—2020《标准化工作导则 第1部分：标准化文件的结构和起草规则》的规定起草。</w:t>
      </w:r>
    </w:p>
    <w:p>
      <w:pPr>
        <w:pStyle w:val="22"/>
        <w:rPr>
          <w:rFonts w:asciiTheme="minorEastAsia" w:hAnsiTheme="minorEastAsia" w:eastAsiaTheme="minorEastAsia"/>
        </w:rPr>
      </w:pPr>
      <w:r>
        <w:rPr>
          <w:rFonts w:hint="eastAsia" w:asciiTheme="minorEastAsia" w:hAnsiTheme="minorEastAsia" w:eastAsiaTheme="minorEastAsia"/>
        </w:rPr>
        <w:t>本文件是</w:t>
      </w:r>
      <w:r>
        <w:rPr>
          <w:rFonts w:asciiTheme="minorEastAsia" w:hAnsiTheme="minorEastAsia" w:eastAsiaTheme="minorEastAsia"/>
        </w:rPr>
        <w:t>DB3305/T</w:t>
      </w:r>
      <w:r>
        <w:rPr>
          <w:rFonts w:hint="eastAsia" w:asciiTheme="minorEastAsia" w:hAnsiTheme="minorEastAsia" w:eastAsiaTheme="minorEastAsia"/>
        </w:rPr>
        <w:t xml:space="preserve"> XX《事业单位公益性评价规范》的第2部分。</w:t>
      </w:r>
      <w:r>
        <w:rPr>
          <w:rFonts w:asciiTheme="minorEastAsia" w:hAnsiTheme="minorEastAsia" w:eastAsiaTheme="minorEastAsia"/>
        </w:rPr>
        <w:t>DB3305/T</w:t>
      </w:r>
      <w:r>
        <w:rPr>
          <w:rFonts w:hint="eastAsia" w:asciiTheme="minorEastAsia" w:hAnsiTheme="minorEastAsia" w:eastAsiaTheme="minorEastAsia"/>
        </w:rPr>
        <w:t xml:space="preserve"> XX已经发布了以下部分：</w:t>
      </w:r>
    </w:p>
    <w:p>
      <w:pPr>
        <w:widowControl/>
        <w:ind w:firstLine="420" w:firstLineChars="200"/>
        <w:jc w:val="left"/>
        <w:rPr>
          <w:rFonts w:asciiTheme="minorEastAsia" w:hAnsiTheme="minorEastAsia" w:eastAsiaTheme="minorEastAsia"/>
        </w:rPr>
      </w:pPr>
      <w:r>
        <w:rPr>
          <w:rFonts w:hint="eastAsia" w:asciiTheme="minorEastAsia" w:hAnsiTheme="minorEastAsia" w:eastAsiaTheme="minorEastAsia"/>
        </w:rPr>
        <w:t>——第1部分：教育；</w:t>
      </w:r>
    </w:p>
    <w:p>
      <w:pPr>
        <w:widowControl/>
        <w:ind w:firstLine="420" w:firstLineChars="200"/>
        <w:jc w:val="left"/>
        <w:rPr>
          <w:rFonts w:ascii="宋体" w:hAnsi="宋体" w:cs="宋体"/>
          <w:kern w:val="0"/>
          <w:sz w:val="24"/>
        </w:rPr>
      </w:pPr>
      <w:r>
        <w:rPr>
          <w:rFonts w:hint="eastAsia" w:asciiTheme="minorEastAsia" w:hAnsiTheme="minorEastAsia" w:eastAsiaTheme="minorEastAsia"/>
        </w:rPr>
        <w:t>——第2部分：医疗。</w:t>
      </w:r>
    </w:p>
    <w:p>
      <w:pPr>
        <w:pStyle w:val="22"/>
      </w:pPr>
      <w:r>
        <w:rPr>
          <w:rFonts w:hint="eastAsia"/>
        </w:rPr>
        <w:t>本文件由</w:t>
      </w:r>
      <w:r>
        <w:rPr>
          <w:rFonts w:ascii="Times New Roman"/>
        </w:rPr>
        <w:t>中共湖州市委</w:t>
      </w:r>
      <w:r>
        <w:rPr>
          <w:rFonts w:hint="eastAsia" w:ascii="Times New Roman"/>
        </w:rPr>
        <w:t>机构编制委员会办公室</w:t>
      </w:r>
      <w:r>
        <w:rPr>
          <w:rFonts w:ascii="Times New Roman"/>
        </w:rPr>
        <w:t>提出并归口</w:t>
      </w:r>
      <w:r>
        <w:rPr>
          <w:rFonts w:hint="eastAsia"/>
        </w:rPr>
        <w:t>。</w:t>
      </w:r>
    </w:p>
    <w:p>
      <w:pPr>
        <w:pStyle w:val="22"/>
      </w:pPr>
      <w:r>
        <w:rPr>
          <w:rFonts w:hint="eastAsia"/>
        </w:rPr>
        <w:t>本文件起草单位：</w:t>
      </w:r>
    </w:p>
    <w:p>
      <w:pPr>
        <w:pStyle w:val="22"/>
      </w:pPr>
      <w:r>
        <w:rPr>
          <w:rFonts w:hint="eastAsia"/>
        </w:rPr>
        <w:t>本文件主要起草人：</w:t>
      </w:r>
    </w:p>
    <w:p>
      <w:pPr>
        <w:pStyle w:val="22"/>
      </w:pPr>
      <w:r>
        <w:rPr>
          <w:rFonts w:hint="eastAsia" w:hAnsi="宋体"/>
        </w:rPr>
        <w:t>本文件为首次发布。</w:t>
      </w:r>
    </w:p>
    <w:p>
      <w:pPr>
        <w:pStyle w:val="22"/>
      </w:pPr>
    </w:p>
    <w:p>
      <w:pPr>
        <w:spacing w:line="300" w:lineRule="auto"/>
        <w:rPr>
          <w:rFonts w:ascii="宋体" w:hAnsi="宋体" w:cs="宋体"/>
          <w:bCs/>
          <w:sz w:val="24"/>
        </w:rPr>
      </w:pPr>
    </w:p>
    <w:p>
      <w:pPr>
        <w:pStyle w:val="22"/>
      </w:pPr>
    </w:p>
    <w:p>
      <w:pPr>
        <w:pStyle w:val="22"/>
      </w:pPr>
    </w:p>
    <w:p>
      <w:pPr>
        <w:pStyle w:val="22"/>
        <w:sectPr>
          <w:headerReference r:id="rId9" w:type="default"/>
          <w:footerReference r:id="rId10" w:type="default"/>
          <w:pgSz w:w="11906" w:h="16838"/>
          <w:pgMar w:top="567" w:right="1134" w:bottom="1134" w:left="1418" w:header="1418" w:footer="1134" w:gutter="0"/>
          <w:pgNumType w:fmt="upperRoman" w:start="1"/>
          <w:cols w:space="425" w:num="1"/>
          <w:formProt w:val="0"/>
          <w:docGrid w:type="lines" w:linePitch="312" w:charSpace="0"/>
        </w:sectPr>
      </w:pPr>
    </w:p>
    <w:p>
      <w:pPr>
        <w:pStyle w:val="136"/>
        <w:jc w:val="center"/>
        <w:rPr>
          <w:rFonts w:ascii="黑体" w:eastAsia="黑体"/>
          <w:kern w:val="0"/>
          <w:sz w:val="32"/>
          <w:szCs w:val="20"/>
        </w:rPr>
      </w:pPr>
      <w:bookmarkStart w:id="15" w:name="StandardName"/>
      <w:r>
        <w:rPr>
          <w:rFonts w:hint="eastAsia" w:ascii="黑体" w:eastAsia="黑体"/>
          <w:kern w:val="0"/>
          <w:sz w:val="32"/>
          <w:szCs w:val="20"/>
        </w:rPr>
        <w:t xml:space="preserve">事业单位公益性评价规范 </w:t>
      </w:r>
      <w:r>
        <w:rPr>
          <w:rFonts w:ascii="黑体" w:eastAsia="黑体"/>
          <w:kern w:val="0"/>
          <w:sz w:val="32"/>
          <w:szCs w:val="20"/>
        </w:rPr>
        <w:t xml:space="preserve"> </w:t>
      </w:r>
      <w:r>
        <w:rPr>
          <w:rFonts w:hint="eastAsia" w:ascii="黑体" w:eastAsia="黑体"/>
          <w:kern w:val="0"/>
          <w:sz w:val="32"/>
          <w:szCs w:val="20"/>
        </w:rPr>
        <w:t>第2部分：医疗</w:t>
      </w:r>
    </w:p>
    <w:bookmarkEnd w:id="15"/>
    <w:p>
      <w:pPr>
        <w:pStyle w:val="44"/>
        <w:spacing w:before="312" w:after="312"/>
        <w:ind w:left="0"/>
      </w:pPr>
      <w:bookmarkStart w:id="16" w:name="_Toc56760247"/>
      <w:bookmarkStart w:id="17" w:name="_Toc57274829"/>
      <w:bookmarkStart w:id="18" w:name="_Toc56764990"/>
      <w:bookmarkStart w:id="19" w:name="_Toc62333114"/>
      <w:bookmarkStart w:id="20" w:name="_Toc56782508"/>
      <w:bookmarkStart w:id="21" w:name="_Toc64475480"/>
      <w:bookmarkStart w:id="22" w:name="_Toc57723545"/>
      <w:bookmarkStart w:id="23" w:name="_Toc67670625"/>
      <w:bookmarkStart w:id="24" w:name="_Toc62377898"/>
      <w:bookmarkStart w:id="25" w:name="_Toc56782484"/>
      <w:bookmarkStart w:id="26" w:name="_Toc57276178"/>
      <w:bookmarkStart w:id="27" w:name="_Toc57019981"/>
      <w:r>
        <w:rPr>
          <w:rFonts w:hint="eastAsia"/>
        </w:rPr>
        <w:t>范围</w:t>
      </w:r>
      <w:bookmarkEnd w:id="16"/>
      <w:bookmarkEnd w:id="17"/>
      <w:bookmarkEnd w:id="18"/>
      <w:bookmarkEnd w:id="19"/>
      <w:bookmarkEnd w:id="20"/>
      <w:bookmarkEnd w:id="21"/>
      <w:bookmarkEnd w:id="22"/>
      <w:bookmarkEnd w:id="23"/>
      <w:bookmarkEnd w:id="24"/>
      <w:bookmarkEnd w:id="25"/>
      <w:bookmarkEnd w:id="26"/>
      <w:bookmarkEnd w:id="27"/>
    </w:p>
    <w:p>
      <w:pPr>
        <w:pStyle w:val="22"/>
      </w:pPr>
      <w:r>
        <w:rPr>
          <w:rFonts w:hint="eastAsia"/>
        </w:rPr>
        <w:t>本文件界定了医疗事业单位公益性评价的术语，规定了评价的总体要求、评价指标体系构成、评价和改进。</w:t>
      </w:r>
    </w:p>
    <w:p>
      <w:pPr>
        <w:pStyle w:val="22"/>
      </w:pPr>
      <w:r>
        <w:rPr>
          <w:rFonts w:hint="eastAsia"/>
        </w:rPr>
        <w:t>本文件适用于由国家机关或其他组织凭借国有资产举办的医院、社区卫生服务中心、乡镇卫生院的公益性评价。</w:t>
      </w:r>
    </w:p>
    <w:p>
      <w:pPr>
        <w:pStyle w:val="44"/>
        <w:spacing w:before="312" w:after="312"/>
        <w:ind w:left="0"/>
      </w:pPr>
      <w:bookmarkStart w:id="28" w:name="_Toc62333115"/>
      <w:bookmarkStart w:id="29" w:name="_Toc57019982"/>
      <w:bookmarkStart w:id="30" w:name="_Toc56782509"/>
      <w:bookmarkStart w:id="31" w:name="_Toc57276179"/>
      <w:bookmarkStart w:id="32" w:name="_Toc67670626"/>
      <w:bookmarkStart w:id="33" w:name="_Toc57274830"/>
      <w:bookmarkStart w:id="34" w:name="_Toc56782485"/>
      <w:bookmarkStart w:id="35" w:name="_Toc62377899"/>
      <w:bookmarkStart w:id="36" w:name="_Toc57723546"/>
      <w:bookmarkStart w:id="37" w:name="_Toc56760248"/>
      <w:bookmarkStart w:id="38" w:name="_Toc64475481"/>
      <w:bookmarkStart w:id="39" w:name="_Toc56764991"/>
      <w:r>
        <w:rPr>
          <w:rFonts w:hint="eastAsia"/>
        </w:rPr>
        <w:t>规范性引用文件</w:t>
      </w:r>
      <w:bookmarkEnd w:id="28"/>
      <w:bookmarkEnd w:id="29"/>
      <w:bookmarkEnd w:id="30"/>
      <w:bookmarkEnd w:id="31"/>
      <w:bookmarkEnd w:id="32"/>
      <w:bookmarkEnd w:id="33"/>
      <w:bookmarkEnd w:id="34"/>
      <w:bookmarkEnd w:id="35"/>
      <w:bookmarkEnd w:id="36"/>
      <w:bookmarkEnd w:id="37"/>
      <w:bookmarkEnd w:id="38"/>
      <w:bookmarkEnd w:id="39"/>
    </w:p>
    <w:p>
      <w:pPr>
        <w:pStyle w:val="22"/>
      </w:pPr>
      <w:r>
        <w:rPr>
          <w:rFonts w:hint="eastAsia"/>
        </w:rPr>
        <w:t>本文件没有规范性引用文件。</w:t>
      </w:r>
    </w:p>
    <w:p>
      <w:pPr>
        <w:pStyle w:val="44"/>
        <w:spacing w:before="312" w:after="312"/>
        <w:ind w:left="0"/>
      </w:pPr>
      <w:bookmarkStart w:id="40" w:name="_Toc56760249"/>
      <w:bookmarkEnd w:id="40"/>
      <w:bookmarkStart w:id="41" w:name="_Toc67670627"/>
      <w:bookmarkStart w:id="42" w:name="_Toc62333116"/>
      <w:bookmarkStart w:id="43" w:name="_Toc57019983"/>
      <w:bookmarkStart w:id="44" w:name="_Toc56782486"/>
      <w:bookmarkStart w:id="45" w:name="_Toc57274831"/>
      <w:bookmarkStart w:id="46" w:name="_Toc64475482"/>
      <w:bookmarkStart w:id="47" w:name="_Toc56782510"/>
      <w:bookmarkStart w:id="48" w:name="_Toc56764992"/>
      <w:bookmarkStart w:id="49" w:name="_Toc62377900"/>
      <w:bookmarkStart w:id="50" w:name="_Toc57723547"/>
      <w:bookmarkStart w:id="51" w:name="_Toc57276180"/>
      <w:r>
        <w:rPr>
          <w:rFonts w:hint="eastAsia"/>
        </w:rPr>
        <w:t>术语与定义</w:t>
      </w:r>
      <w:bookmarkEnd w:id="41"/>
      <w:bookmarkEnd w:id="42"/>
      <w:bookmarkEnd w:id="43"/>
      <w:bookmarkEnd w:id="44"/>
      <w:bookmarkEnd w:id="45"/>
      <w:bookmarkEnd w:id="46"/>
      <w:bookmarkEnd w:id="47"/>
      <w:bookmarkEnd w:id="48"/>
      <w:bookmarkEnd w:id="49"/>
      <w:bookmarkEnd w:id="50"/>
      <w:bookmarkEnd w:id="51"/>
    </w:p>
    <w:p>
      <w:pPr>
        <w:pStyle w:val="22"/>
      </w:pPr>
      <w:r>
        <w:rPr>
          <w:rFonts w:hint="eastAsia"/>
        </w:rPr>
        <w:t>下列术语和定义适用于本文件。</w:t>
      </w:r>
    </w:p>
    <w:p>
      <w:pPr>
        <w:pStyle w:val="41"/>
        <w:spacing w:before="156" w:after="156"/>
      </w:pPr>
    </w:p>
    <w:p>
      <w:pPr>
        <w:pStyle w:val="41"/>
        <w:numPr>
          <w:ilvl w:val="0"/>
          <w:numId w:val="0"/>
        </w:numPr>
        <w:spacing w:before="156" w:after="156"/>
        <w:ind w:firstLine="420" w:firstLineChars="200"/>
      </w:pPr>
      <w:r>
        <w:rPr>
          <w:rFonts w:hint="eastAsia"/>
        </w:rPr>
        <w:t>公益性</w:t>
      </w:r>
    </w:p>
    <w:p>
      <w:pPr>
        <w:pStyle w:val="22"/>
      </w:pPr>
      <w:r>
        <w:rPr>
          <w:rFonts w:hint="eastAsia"/>
        </w:rPr>
        <w:t>满足符合社会公共利益，不以营利为目的，追求服务的公平性、可行性、适宜性，保障服务质量和效率的特征。</w:t>
      </w:r>
    </w:p>
    <w:p>
      <w:pPr>
        <w:pStyle w:val="44"/>
        <w:spacing w:before="312" w:after="312"/>
        <w:ind w:left="0"/>
      </w:pPr>
      <w:bookmarkStart w:id="52" w:name="_Toc62333117"/>
      <w:bookmarkStart w:id="53" w:name="_Toc64475483"/>
      <w:bookmarkStart w:id="54" w:name="_Toc67670628"/>
      <w:bookmarkStart w:id="55" w:name="_Toc62377901"/>
      <w:r>
        <w:rPr>
          <w:rFonts w:hint="eastAsia"/>
        </w:rPr>
        <w:t>总体要求</w:t>
      </w:r>
      <w:bookmarkEnd w:id="52"/>
      <w:bookmarkEnd w:id="53"/>
      <w:bookmarkEnd w:id="54"/>
      <w:bookmarkEnd w:id="55"/>
      <w:bookmarkStart w:id="56" w:name="_Toc57276182"/>
      <w:bookmarkStart w:id="57" w:name="_Toc56764994"/>
      <w:bookmarkStart w:id="58" w:name="_Toc57019985"/>
      <w:bookmarkStart w:id="59" w:name="_Toc56782488"/>
      <w:bookmarkStart w:id="60" w:name="_Toc57274833"/>
      <w:bookmarkStart w:id="61" w:name="_Toc56760251"/>
      <w:bookmarkStart w:id="62" w:name="_Toc56782512"/>
    </w:p>
    <w:p>
      <w:pPr>
        <w:pStyle w:val="41"/>
        <w:spacing w:before="156" w:after="156"/>
      </w:pPr>
      <w:r>
        <w:rPr>
          <w:rFonts w:hint="eastAsia"/>
        </w:rPr>
        <w:t>保障公益</w:t>
      </w:r>
    </w:p>
    <w:p>
      <w:pPr>
        <w:pStyle w:val="62"/>
      </w:pPr>
      <w:r>
        <w:rPr>
          <w:rFonts w:hint="eastAsia"/>
        </w:rPr>
        <w:t>应合规、合理使用财政经费，控制成本，维持医疗机构正常运营，财政经费投入与医疗保障投入稳步提升。</w:t>
      </w:r>
    </w:p>
    <w:p>
      <w:pPr>
        <w:pStyle w:val="62"/>
      </w:pPr>
      <w:r>
        <w:rPr>
          <w:rFonts w:hint="eastAsia"/>
        </w:rPr>
        <w:t>应提供与常住人口数、患者数相适应的医疗资源，控制医疗资源使用，避免资源浪费或不足，引导医疗卫生服务优质均衡发展。</w:t>
      </w:r>
    </w:p>
    <w:p>
      <w:pPr>
        <w:pStyle w:val="41"/>
        <w:spacing w:before="156" w:after="156"/>
      </w:pPr>
      <w:r>
        <w:rPr>
          <w:rFonts w:hint="eastAsia"/>
        </w:rPr>
        <w:t>服务公益</w:t>
      </w:r>
    </w:p>
    <w:p>
      <w:pPr>
        <w:pStyle w:val="62"/>
      </w:pPr>
      <w:r>
        <w:rPr>
          <w:rFonts w:hint="eastAsia"/>
        </w:rPr>
        <w:t>应提升医疗服务的可及性、均等性、便捷性：</w:t>
      </w:r>
    </w:p>
    <w:p>
      <w:pPr>
        <w:pStyle w:val="47"/>
        <w:ind w:firstLine="18"/>
      </w:pPr>
      <w:r>
        <w:rPr>
          <w:rFonts w:hint="eastAsia"/>
        </w:rPr>
        <w:t>建立费用动态监测机制，控制医疗费用增长率、药品收入占业务收入的比例，降低患者医疗费用，提高医疗服务的可及性；</w:t>
      </w:r>
    </w:p>
    <w:p>
      <w:pPr>
        <w:pStyle w:val="47"/>
        <w:ind w:firstLine="18"/>
      </w:pPr>
      <w:r>
        <w:rPr>
          <w:rFonts w:hint="eastAsia"/>
        </w:rPr>
        <w:t>社区卫生服务中心、卫生院应提供家庭医生签约服务；</w:t>
      </w:r>
    </w:p>
    <w:p>
      <w:pPr>
        <w:pStyle w:val="47"/>
        <w:ind w:firstLine="18"/>
      </w:pPr>
      <w:r>
        <w:rPr>
          <w:rFonts w:hint="eastAsia"/>
        </w:rPr>
        <w:t>开展门诊预约及双向转诊服务，减少患者的等候时间，提升服务运营效率。</w:t>
      </w:r>
    </w:p>
    <w:p>
      <w:pPr>
        <w:pStyle w:val="62"/>
      </w:pPr>
      <w:r>
        <w:rPr>
          <w:rFonts w:hint="eastAsia"/>
        </w:rPr>
        <w:t>应提高医疗服务效率，在确保医疗质量的前提下，提升工作时效。</w:t>
      </w:r>
    </w:p>
    <w:p>
      <w:pPr>
        <w:pStyle w:val="62"/>
      </w:pPr>
      <w:r>
        <w:rPr>
          <w:rFonts w:hint="eastAsia"/>
        </w:rPr>
        <w:t>应提升医疗服务能力，通过开展科研项目研究增强医疗领域事业单位的技术水平和专业能力。</w:t>
      </w:r>
    </w:p>
    <w:p>
      <w:pPr>
        <w:pStyle w:val="62"/>
      </w:pPr>
      <w:r>
        <w:rPr>
          <w:rFonts w:hint="eastAsia"/>
        </w:rPr>
        <w:t>应规范开展医疗服务，控制药物使用，保障医疗质量和医疗安全，保证患者的健康。</w:t>
      </w:r>
    </w:p>
    <w:p>
      <w:pPr>
        <w:pStyle w:val="41"/>
        <w:spacing w:before="156" w:after="156"/>
      </w:pPr>
      <w:r>
        <w:rPr>
          <w:rFonts w:hint="eastAsia"/>
        </w:rPr>
        <w:t>效益公益</w:t>
      </w:r>
    </w:p>
    <w:p>
      <w:pPr>
        <w:pStyle w:val="62"/>
        <w:spacing w:line="280" w:lineRule="exact"/>
      </w:pPr>
      <w:r>
        <w:rPr>
          <w:rFonts w:hint="eastAsia"/>
        </w:rPr>
        <w:t>应按章程及各项管理制度开展医疗服务，开展医疗机构年度考核等级评定。</w:t>
      </w:r>
    </w:p>
    <w:p>
      <w:pPr>
        <w:pStyle w:val="62"/>
        <w:spacing w:line="280" w:lineRule="exact"/>
      </w:pPr>
      <w:r>
        <w:rPr>
          <w:rFonts w:hint="eastAsia"/>
        </w:rPr>
        <w:t>应向患者、员工开展服务满意度调查。</w:t>
      </w:r>
    </w:p>
    <w:p>
      <w:pPr>
        <w:pStyle w:val="62"/>
        <w:spacing w:line="280" w:lineRule="exact"/>
      </w:pPr>
      <w:r>
        <w:rPr>
          <w:rFonts w:hint="eastAsia"/>
        </w:rPr>
        <w:t>应积极开展争先创优创新活动，提升综合实力和医疗服务质量。</w:t>
      </w:r>
    </w:p>
    <w:p>
      <w:pPr>
        <w:pStyle w:val="41"/>
        <w:spacing w:before="156" w:after="156" w:line="280" w:lineRule="exact"/>
      </w:pPr>
      <w:r>
        <w:rPr>
          <w:rFonts w:hint="eastAsia"/>
        </w:rPr>
        <w:t>影响公益</w:t>
      </w:r>
    </w:p>
    <w:p>
      <w:pPr>
        <w:pStyle w:val="62"/>
        <w:numPr>
          <w:ilvl w:val="0"/>
          <w:numId w:val="0"/>
        </w:numPr>
        <w:spacing w:line="280" w:lineRule="exact"/>
        <w:ind w:left="420"/>
        <w:rPr>
          <w:rFonts w:ascii="Times New Roman"/>
        </w:rPr>
      </w:pPr>
      <w:r>
        <w:rPr>
          <w:rFonts w:hAnsi="宋体"/>
        </w:rPr>
        <w:t>规范医疗行风、质量安全等管理，</w:t>
      </w:r>
      <w:r>
        <w:rPr>
          <w:rFonts w:hint="eastAsia" w:hAnsi="宋体"/>
        </w:rPr>
        <w:t>不</w:t>
      </w:r>
      <w:r>
        <w:rPr>
          <w:rFonts w:hAnsi="宋体"/>
        </w:rPr>
        <w:t>应出现以下事件或情况</w:t>
      </w:r>
      <w:r>
        <w:rPr>
          <w:rFonts w:hint="eastAsia" w:hAnsi="宋体"/>
        </w:rPr>
        <w:t>。</w:t>
      </w:r>
    </w:p>
    <w:p>
      <w:pPr>
        <w:pStyle w:val="47"/>
        <w:spacing w:line="280" w:lineRule="exact"/>
      </w:pPr>
      <w:r>
        <w:rPr>
          <w:rFonts w:hint="eastAsia"/>
        </w:rPr>
        <w:t>发生单位职工受党纪政务处分或行政、刑事处罚。</w:t>
      </w:r>
    </w:p>
    <w:p>
      <w:pPr>
        <w:pStyle w:val="47"/>
        <w:spacing w:line="280" w:lineRule="exact"/>
      </w:pPr>
      <w:r>
        <w:rPr>
          <w:rFonts w:hint="eastAsia"/>
        </w:rPr>
        <w:t>发生行风建设“九不准”事件、未完成政府指令性任务的情况、药械购销医疗服务收受回扣、“红包”事件，接受患者和社会的监督。</w:t>
      </w:r>
    </w:p>
    <w:p>
      <w:pPr>
        <w:pStyle w:val="47"/>
        <w:spacing w:line="280" w:lineRule="exact"/>
      </w:pPr>
      <w:r>
        <w:rPr>
          <w:rFonts w:hint="eastAsia"/>
        </w:rPr>
        <w:t>发生重大安全事故、过度医疗事件。</w:t>
      </w:r>
    </w:p>
    <w:p>
      <w:pPr>
        <w:pStyle w:val="47"/>
        <w:spacing w:line="280" w:lineRule="exact"/>
      </w:pPr>
      <w:r>
        <w:rPr>
          <w:rFonts w:hint="eastAsia"/>
        </w:rPr>
        <w:t>发生重大负面舆情、以及其他损害公益性的情况。</w:t>
      </w:r>
    </w:p>
    <w:bookmarkEnd w:id="56"/>
    <w:bookmarkEnd w:id="57"/>
    <w:bookmarkEnd w:id="58"/>
    <w:bookmarkEnd w:id="59"/>
    <w:bookmarkEnd w:id="60"/>
    <w:bookmarkEnd w:id="61"/>
    <w:bookmarkEnd w:id="62"/>
    <w:p>
      <w:pPr>
        <w:pStyle w:val="44"/>
        <w:spacing w:before="312" w:after="312" w:line="280" w:lineRule="exact"/>
        <w:ind w:left="0"/>
      </w:pPr>
      <w:bookmarkStart w:id="63" w:name="_Toc64475484"/>
      <w:bookmarkStart w:id="64" w:name="_Toc62333118"/>
      <w:bookmarkStart w:id="65" w:name="_Toc62377902"/>
      <w:bookmarkStart w:id="66" w:name="_Toc67670629"/>
      <w:r>
        <w:rPr>
          <w:rFonts w:hint="eastAsia"/>
        </w:rPr>
        <w:t>评价指标体系构成</w:t>
      </w:r>
      <w:bookmarkEnd w:id="63"/>
      <w:bookmarkEnd w:id="64"/>
      <w:bookmarkEnd w:id="65"/>
      <w:bookmarkEnd w:id="66"/>
    </w:p>
    <w:p>
      <w:pPr>
        <w:pStyle w:val="22"/>
        <w:spacing w:line="280" w:lineRule="exact"/>
        <w:rPr>
          <w:rFonts w:ascii="Times New Roman"/>
        </w:rPr>
      </w:pPr>
      <w:bookmarkStart w:id="67" w:name="_Toc62377903"/>
      <w:bookmarkStart w:id="68" w:name="_Toc62333119"/>
      <w:bookmarkStart w:id="69" w:name="_Toc67670630"/>
      <w:bookmarkStart w:id="70" w:name="_Toc64475485"/>
      <w:r>
        <w:rPr>
          <w:rFonts w:ascii="Times New Roman"/>
        </w:rPr>
        <w:t>评价指标体系由</w:t>
      </w:r>
      <w:r>
        <w:rPr>
          <w:rFonts w:hint="eastAsia" w:ascii="Times New Roman"/>
        </w:rPr>
        <w:t>正向指标和反向指标构成，其中，正向指标包括</w:t>
      </w:r>
      <w:r>
        <w:rPr>
          <w:rFonts w:ascii="Times New Roman"/>
        </w:rPr>
        <w:t>保障公益、服务公益和效益公益三个一级指标</w:t>
      </w:r>
      <w:r>
        <w:rPr>
          <w:rFonts w:hint="eastAsia" w:ascii="Times New Roman"/>
        </w:rPr>
        <w:t>，</w:t>
      </w:r>
      <w:r>
        <w:rPr>
          <w:rFonts w:ascii="Times New Roman"/>
        </w:rPr>
        <w:t>反向指标设影响公益一级指标</w:t>
      </w:r>
      <w:r>
        <w:rPr>
          <w:rFonts w:hint="eastAsia" w:ascii="Times New Roman"/>
        </w:rPr>
        <w:t>。</w:t>
      </w:r>
    </w:p>
    <w:p>
      <w:pPr>
        <w:pStyle w:val="22"/>
        <w:spacing w:line="280" w:lineRule="exact"/>
        <w:rPr>
          <w:rFonts w:ascii="Times New Roman"/>
        </w:rPr>
      </w:pPr>
      <w:r>
        <w:rPr>
          <w:rFonts w:hint="eastAsia" w:ascii="Times New Roman"/>
        </w:rPr>
        <w:t>一级指标下设若干二级指标，构成医疗公益性</w:t>
      </w:r>
      <w:r>
        <w:rPr>
          <w:rFonts w:ascii="Times New Roman"/>
        </w:rPr>
        <w:t>评价指标体系</w:t>
      </w:r>
      <w:r>
        <w:rPr>
          <w:rFonts w:hint="eastAsia" w:ascii="Times New Roman"/>
        </w:rPr>
        <w:t>，一级指标构成及分值见表1。</w:t>
      </w:r>
    </w:p>
    <w:p>
      <w:pPr>
        <w:pStyle w:val="125"/>
        <w:spacing w:before="156" w:after="156"/>
        <w:rPr>
          <w:rFonts w:ascii="Times New Roman"/>
        </w:rPr>
      </w:pPr>
      <w:r>
        <w:rPr>
          <w:rFonts w:hint="eastAsia"/>
        </w:rPr>
        <w:t>公益性评价体系一级指标</w:t>
      </w:r>
    </w:p>
    <w:tbl>
      <w:tblPr>
        <w:tblStyle w:val="32"/>
        <w:tblW w:w="5000" w:type="pct"/>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2670"/>
        <w:gridCol w:w="2967"/>
        <w:gridCol w:w="3933"/>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jc w:val="center"/>
        </w:trPr>
        <w:tc>
          <w:tcPr>
            <w:tcW w:w="1395" w:type="pct"/>
            <w:tcBorders>
              <w:bottom w:val="single" w:color="auto" w:sz="8" w:space="0"/>
            </w:tcBorders>
          </w:tcPr>
          <w:p>
            <w:pPr>
              <w:pStyle w:val="22"/>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指标类型</w:t>
            </w:r>
          </w:p>
        </w:tc>
        <w:tc>
          <w:tcPr>
            <w:tcW w:w="1550" w:type="pct"/>
            <w:tcBorders>
              <w:bottom w:val="single" w:color="auto" w:sz="8" w:space="0"/>
            </w:tcBorders>
            <w:vAlign w:val="center"/>
          </w:tcPr>
          <w:p>
            <w:pPr>
              <w:pStyle w:val="22"/>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一级指标</w:t>
            </w:r>
          </w:p>
        </w:tc>
        <w:tc>
          <w:tcPr>
            <w:tcW w:w="2055" w:type="pct"/>
            <w:tcBorders>
              <w:bottom w:val="single" w:color="auto" w:sz="8" w:space="0"/>
            </w:tcBorders>
            <w:vAlign w:val="center"/>
          </w:tcPr>
          <w:p>
            <w:pPr>
              <w:pStyle w:val="22"/>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分值</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jc w:val="center"/>
        </w:trPr>
        <w:tc>
          <w:tcPr>
            <w:tcW w:w="1395" w:type="pct"/>
            <w:vMerge w:val="restart"/>
            <w:tcBorders>
              <w:top w:val="single" w:color="auto" w:sz="8" w:space="0"/>
            </w:tcBorders>
            <w:vAlign w:val="center"/>
          </w:tcPr>
          <w:p>
            <w:pPr>
              <w:pStyle w:val="22"/>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正向指标</w:t>
            </w:r>
          </w:p>
        </w:tc>
        <w:tc>
          <w:tcPr>
            <w:tcW w:w="1550" w:type="pct"/>
            <w:tcBorders>
              <w:top w:val="single" w:color="auto" w:sz="8" w:space="0"/>
            </w:tcBorders>
            <w:vAlign w:val="center"/>
          </w:tcPr>
          <w:p>
            <w:pPr>
              <w:pStyle w:val="22"/>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保障公益</w:t>
            </w:r>
          </w:p>
        </w:tc>
        <w:tc>
          <w:tcPr>
            <w:tcW w:w="2055" w:type="pct"/>
            <w:tcBorders>
              <w:top w:val="single" w:color="auto" w:sz="8" w:space="0"/>
            </w:tcBorders>
            <w:vAlign w:val="center"/>
          </w:tcPr>
          <w:p>
            <w:pPr>
              <w:pStyle w:val="22"/>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20分</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jc w:val="center"/>
        </w:trPr>
        <w:tc>
          <w:tcPr>
            <w:tcW w:w="1395" w:type="pct"/>
            <w:vMerge w:val="continue"/>
          </w:tcPr>
          <w:p>
            <w:pPr>
              <w:pStyle w:val="22"/>
              <w:ind w:firstLine="0" w:firstLineChars="0"/>
              <w:jc w:val="center"/>
              <w:rPr>
                <w:rFonts w:asciiTheme="minorEastAsia" w:hAnsiTheme="minorEastAsia" w:eastAsiaTheme="minorEastAsia"/>
                <w:sz w:val="18"/>
                <w:szCs w:val="18"/>
              </w:rPr>
            </w:pPr>
          </w:p>
        </w:tc>
        <w:tc>
          <w:tcPr>
            <w:tcW w:w="1550" w:type="pct"/>
            <w:vAlign w:val="center"/>
          </w:tcPr>
          <w:p>
            <w:pPr>
              <w:pStyle w:val="22"/>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服务公益</w:t>
            </w:r>
          </w:p>
        </w:tc>
        <w:tc>
          <w:tcPr>
            <w:tcW w:w="2055" w:type="pct"/>
            <w:vAlign w:val="center"/>
          </w:tcPr>
          <w:p>
            <w:pPr>
              <w:pStyle w:val="22"/>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45分</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jc w:val="center"/>
        </w:trPr>
        <w:tc>
          <w:tcPr>
            <w:tcW w:w="1395" w:type="pct"/>
            <w:vMerge w:val="continue"/>
          </w:tcPr>
          <w:p>
            <w:pPr>
              <w:pStyle w:val="22"/>
              <w:ind w:firstLine="0" w:firstLineChars="0"/>
              <w:jc w:val="center"/>
              <w:rPr>
                <w:rFonts w:asciiTheme="minorEastAsia" w:hAnsiTheme="minorEastAsia" w:eastAsiaTheme="minorEastAsia"/>
                <w:sz w:val="18"/>
                <w:szCs w:val="18"/>
              </w:rPr>
            </w:pPr>
          </w:p>
        </w:tc>
        <w:tc>
          <w:tcPr>
            <w:tcW w:w="1550" w:type="pct"/>
            <w:vAlign w:val="center"/>
          </w:tcPr>
          <w:p>
            <w:pPr>
              <w:pStyle w:val="22"/>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效益公益</w:t>
            </w:r>
          </w:p>
        </w:tc>
        <w:tc>
          <w:tcPr>
            <w:tcW w:w="2055" w:type="pct"/>
            <w:vAlign w:val="center"/>
          </w:tcPr>
          <w:p>
            <w:pPr>
              <w:pStyle w:val="22"/>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35分</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jc w:val="center"/>
        </w:trPr>
        <w:tc>
          <w:tcPr>
            <w:tcW w:w="1395" w:type="pct"/>
          </w:tcPr>
          <w:p>
            <w:pPr>
              <w:pStyle w:val="22"/>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反向指标</w:t>
            </w:r>
          </w:p>
        </w:tc>
        <w:tc>
          <w:tcPr>
            <w:tcW w:w="1550" w:type="pct"/>
            <w:vAlign w:val="center"/>
          </w:tcPr>
          <w:p>
            <w:pPr>
              <w:pStyle w:val="22"/>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影响公益</w:t>
            </w:r>
          </w:p>
        </w:tc>
        <w:tc>
          <w:tcPr>
            <w:tcW w:w="2055" w:type="pct"/>
            <w:vAlign w:val="center"/>
          </w:tcPr>
          <w:p>
            <w:pPr>
              <w:pStyle w:val="22"/>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每发生一次（件）的，扣5分。</w:t>
            </w:r>
          </w:p>
        </w:tc>
      </w:tr>
    </w:tbl>
    <w:p>
      <w:pPr>
        <w:pStyle w:val="44"/>
        <w:spacing w:before="312" w:after="312"/>
        <w:ind w:left="0"/>
      </w:pPr>
      <w:r>
        <w:rPr>
          <w:rFonts w:hint="eastAsia"/>
        </w:rPr>
        <w:t>评价</w:t>
      </w:r>
      <w:bookmarkEnd w:id="67"/>
      <w:bookmarkEnd w:id="68"/>
      <w:r>
        <w:rPr>
          <w:rFonts w:hint="eastAsia"/>
        </w:rPr>
        <w:t>和改进</w:t>
      </w:r>
      <w:bookmarkEnd w:id="69"/>
      <w:bookmarkEnd w:id="70"/>
    </w:p>
    <w:p>
      <w:pPr>
        <w:pStyle w:val="41"/>
        <w:spacing w:before="156" w:after="156"/>
      </w:pPr>
      <w:r>
        <w:rPr>
          <w:rFonts w:hint="eastAsia"/>
        </w:rPr>
        <w:t>评价</w:t>
      </w:r>
    </w:p>
    <w:p>
      <w:pPr>
        <w:pStyle w:val="62"/>
        <w:spacing w:before="0" w:after="0" w:line="260" w:lineRule="exact"/>
        <w:rPr>
          <w:rFonts w:asciiTheme="minorEastAsia" w:hAnsiTheme="minorEastAsia" w:eastAsiaTheme="minorEastAsia"/>
        </w:rPr>
      </w:pPr>
      <w:r>
        <w:rPr>
          <w:rFonts w:asciiTheme="minorEastAsia" w:hAnsiTheme="minorEastAsia" w:eastAsiaTheme="minorEastAsia"/>
        </w:rPr>
        <w:t>医疗公益性评价以自然年度为评价周期。</w:t>
      </w:r>
    </w:p>
    <w:p>
      <w:pPr>
        <w:pStyle w:val="62"/>
        <w:spacing w:before="0" w:after="0" w:line="260" w:lineRule="exact"/>
        <w:rPr>
          <w:rFonts w:asciiTheme="minorEastAsia" w:hAnsiTheme="minorEastAsia" w:eastAsiaTheme="minorEastAsia"/>
        </w:rPr>
      </w:pPr>
      <w:r>
        <w:rPr>
          <w:rFonts w:asciiTheme="minorEastAsia" w:hAnsiTheme="minorEastAsia" w:eastAsiaTheme="minorEastAsia"/>
        </w:rPr>
        <w:t>评价程序包括自我评价、综合评价、等级评定、结果公告。</w:t>
      </w:r>
    </w:p>
    <w:p>
      <w:pPr>
        <w:pStyle w:val="62"/>
        <w:spacing w:before="0" w:after="0" w:line="260" w:lineRule="exact"/>
        <w:rPr>
          <w:rFonts w:asciiTheme="minorEastAsia" w:hAnsiTheme="minorEastAsia" w:eastAsiaTheme="minorEastAsia"/>
        </w:rPr>
      </w:pPr>
      <w:r>
        <w:rPr>
          <w:rFonts w:asciiTheme="minorEastAsia" w:hAnsiTheme="minorEastAsia" w:eastAsiaTheme="minorEastAsia"/>
        </w:rPr>
        <w:t>各</w:t>
      </w:r>
      <w:r>
        <w:rPr>
          <w:rFonts w:hint="eastAsia" w:asciiTheme="minorEastAsia" w:hAnsiTheme="minorEastAsia" w:eastAsiaTheme="minorEastAsia"/>
        </w:rPr>
        <w:t>医疗机构</w:t>
      </w:r>
      <w:r>
        <w:rPr>
          <w:rFonts w:asciiTheme="minorEastAsia" w:hAnsiTheme="minorEastAsia" w:eastAsiaTheme="minorEastAsia"/>
        </w:rPr>
        <w:t>在自然年度结束后，按照附录A开展自我评价。</w:t>
      </w:r>
    </w:p>
    <w:p>
      <w:pPr>
        <w:pStyle w:val="62"/>
        <w:spacing w:before="0" w:after="0" w:line="260" w:lineRule="exact"/>
        <w:rPr>
          <w:rFonts w:asciiTheme="minorEastAsia" w:hAnsiTheme="minorEastAsia" w:eastAsiaTheme="minorEastAsia"/>
        </w:rPr>
      </w:pPr>
      <w:r>
        <w:rPr>
          <w:rFonts w:hint="eastAsia" w:asciiTheme="minorEastAsia" w:hAnsiTheme="minorEastAsia" w:eastAsiaTheme="minorEastAsia"/>
        </w:rPr>
        <w:t>结合自我评价结果、公共数据平台直接采集的当年度数据和实地核查情况进行综合评价。</w:t>
      </w:r>
    </w:p>
    <w:p>
      <w:pPr>
        <w:pStyle w:val="62"/>
        <w:spacing w:before="0" w:after="0" w:line="260" w:lineRule="exact"/>
        <w:rPr>
          <w:rFonts w:asciiTheme="minorEastAsia" w:hAnsiTheme="minorEastAsia" w:eastAsiaTheme="minorEastAsia"/>
        </w:rPr>
      </w:pPr>
      <w:r>
        <w:rPr>
          <w:rFonts w:asciiTheme="minorEastAsia" w:hAnsiTheme="minorEastAsia" w:eastAsiaTheme="minorEastAsia"/>
        </w:rPr>
        <w:t>应根据综合评价结果，开展等级评定。公益性评价等级分为：</w:t>
      </w:r>
    </w:p>
    <w:p>
      <w:pPr>
        <w:pStyle w:val="62"/>
        <w:numPr>
          <w:ilvl w:val="0"/>
          <w:numId w:val="18"/>
        </w:numPr>
        <w:spacing w:line="260" w:lineRule="exact"/>
        <w:ind w:left="873"/>
        <w:rPr>
          <w:rFonts w:asciiTheme="minorEastAsia" w:hAnsiTheme="minorEastAsia" w:eastAsiaTheme="minorEastAsia"/>
        </w:rPr>
      </w:pPr>
      <w:r>
        <w:rPr>
          <w:rFonts w:hint="eastAsia" w:asciiTheme="minorEastAsia" w:hAnsiTheme="minorEastAsia" w:eastAsiaTheme="minorEastAsia"/>
        </w:rPr>
        <w:t>五星级（≥90分）；</w:t>
      </w:r>
    </w:p>
    <w:p>
      <w:pPr>
        <w:pStyle w:val="62"/>
        <w:numPr>
          <w:ilvl w:val="0"/>
          <w:numId w:val="18"/>
        </w:numPr>
        <w:spacing w:line="260" w:lineRule="exact"/>
        <w:ind w:left="873"/>
        <w:rPr>
          <w:rFonts w:asciiTheme="minorEastAsia" w:hAnsiTheme="minorEastAsia" w:eastAsiaTheme="minorEastAsia"/>
        </w:rPr>
      </w:pPr>
      <w:r>
        <w:rPr>
          <w:rFonts w:hint="eastAsia" w:asciiTheme="minorEastAsia" w:hAnsiTheme="minorEastAsia" w:eastAsiaTheme="minorEastAsia"/>
        </w:rPr>
        <w:t>四星级（80分～＜90分）；</w:t>
      </w:r>
    </w:p>
    <w:p>
      <w:pPr>
        <w:pStyle w:val="62"/>
        <w:numPr>
          <w:ilvl w:val="0"/>
          <w:numId w:val="18"/>
        </w:numPr>
        <w:spacing w:line="260" w:lineRule="exact"/>
        <w:ind w:left="873"/>
        <w:rPr>
          <w:rFonts w:asciiTheme="minorEastAsia" w:hAnsiTheme="minorEastAsia" w:eastAsiaTheme="minorEastAsia"/>
        </w:rPr>
      </w:pPr>
      <w:r>
        <w:rPr>
          <w:rFonts w:hint="eastAsia" w:asciiTheme="minorEastAsia" w:hAnsiTheme="minorEastAsia" w:eastAsiaTheme="minorEastAsia"/>
        </w:rPr>
        <w:t>三星级</w:t>
      </w:r>
      <w:r>
        <w:rPr>
          <w:rFonts w:hint="eastAsia" w:hAnsi="宋体"/>
        </w:rPr>
        <w:t>（70分～＜80分）</w:t>
      </w:r>
      <w:r>
        <w:rPr>
          <w:rFonts w:hint="eastAsia" w:asciiTheme="minorEastAsia" w:hAnsiTheme="minorEastAsia" w:eastAsiaTheme="minorEastAsia"/>
        </w:rPr>
        <w:t>；</w:t>
      </w:r>
    </w:p>
    <w:p>
      <w:pPr>
        <w:pStyle w:val="62"/>
        <w:numPr>
          <w:ilvl w:val="0"/>
          <w:numId w:val="18"/>
        </w:numPr>
        <w:spacing w:line="260" w:lineRule="exact"/>
        <w:ind w:left="873"/>
        <w:rPr>
          <w:rFonts w:asciiTheme="minorEastAsia" w:hAnsiTheme="minorEastAsia" w:eastAsiaTheme="minorEastAsia"/>
        </w:rPr>
      </w:pPr>
      <w:r>
        <w:rPr>
          <w:rFonts w:hint="eastAsia" w:asciiTheme="minorEastAsia" w:hAnsiTheme="minorEastAsia" w:eastAsiaTheme="minorEastAsia"/>
        </w:rPr>
        <w:t>二星级</w:t>
      </w:r>
      <w:r>
        <w:rPr>
          <w:rFonts w:asciiTheme="minorEastAsia" w:hAnsiTheme="minorEastAsia" w:eastAsiaTheme="minorEastAsia"/>
        </w:rPr>
        <w:t>（</w:t>
      </w:r>
      <w:r>
        <w:rPr>
          <w:rFonts w:hint="eastAsia" w:hAnsi="宋体"/>
        </w:rPr>
        <w:t>60分～＜70分）；</w:t>
      </w:r>
    </w:p>
    <w:p>
      <w:pPr>
        <w:pStyle w:val="62"/>
        <w:numPr>
          <w:ilvl w:val="0"/>
          <w:numId w:val="18"/>
        </w:numPr>
        <w:spacing w:line="260" w:lineRule="exact"/>
        <w:ind w:left="873"/>
        <w:rPr>
          <w:rFonts w:asciiTheme="minorEastAsia" w:hAnsiTheme="minorEastAsia" w:eastAsiaTheme="minorEastAsia"/>
        </w:rPr>
      </w:pPr>
      <w:r>
        <w:rPr>
          <w:rFonts w:hint="eastAsia" w:hAnsi="宋体"/>
        </w:rPr>
        <w:t>一星级（＜60分</w:t>
      </w:r>
      <w:r>
        <w:rPr>
          <w:rFonts w:asciiTheme="minorEastAsia" w:hAnsiTheme="minorEastAsia" w:eastAsiaTheme="minorEastAsia"/>
        </w:rPr>
        <w:t>）。</w:t>
      </w:r>
    </w:p>
    <w:p>
      <w:pPr>
        <w:pStyle w:val="62"/>
        <w:spacing w:before="0" w:after="0" w:line="260" w:lineRule="exact"/>
        <w:rPr>
          <w:rFonts w:asciiTheme="minorEastAsia" w:hAnsiTheme="minorEastAsia" w:eastAsiaTheme="minorEastAsia"/>
        </w:rPr>
      </w:pPr>
      <w:r>
        <w:rPr>
          <w:rFonts w:ascii="Times New Roman"/>
        </w:rPr>
        <w:t>通过政府网站向社会公告公益性等级评定结果。</w:t>
      </w:r>
    </w:p>
    <w:p>
      <w:pPr>
        <w:pStyle w:val="41"/>
        <w:spacing w:before="156" w:after="156"/>
      </w:pPr>
      <w:r>
        <w:rPr>
          <w:rFonts w:hint="eastAsia"/>
        </w:rPr>
        <w:t>改进</w:t>
      </w:r>
    </w:p>
    <w:p>
      <w:pPr>
        <w:pStyle w:val="62"/>
        <w:numPr>
          <w:ilvl w:val="0"/>
          <w:numId w:val="0"/>
        </w:numPr>
        <w:ind w:firstLine="420" w:firstLineChars="200"/>
        <w:sectPr>
          <w:pgSz w:w="11906" w:h="16838"/>
          <w:pgMar w:top="964" w:right="1134" w:bottom="1134" w:left="1418" w:header="1418" w:footer="1134" w:gutter="0"/>
          <w:pgNumType w:start="1"/>
          <w:cols w:space="425" w:num="1"/>
          <w:formProt w:val="0"/>
          <w:docGrid w:type="lines" w:linePitch="312" w:charSpace="0"/>
        </w:sectPr>
      </w:pPr>
      <w:r>
        <w:rPr>
          <w:rFonts w:hint="eastAsia"/>
        </w:rPr>
        <w:t>应对公益性评价中发现的问题进行分析和整改，提升医院、社区卫生服务中心、卫生院的公益性。</w:t>
      </w:r>
    </w:p>
    <w:p>
      <w:pPr>
        <w:pStyle w:val="97"/>
        <w:rPr>
          <w:color w:val="auto"/>
        </w:rPr>
      </w:pPr>
    </w:p>
    <w:p>
      <w:pPr>
        <w:pStyle w:val="85"/>
        <w:rPr>
          <w:color w:val="auto"/>
        </w:rPr>
      </w:pPr>
    </w:p>
    <w:p>
      <w:pPr>
        <w:pStyle w:val="83"/>
        <w:ind w:left="13" w:hanging="12" w:hangingChars="6"/>
      </w:pPr>
      <w:r>
        <w:br w:type="textWrapping"/>
      </w:r>
      <w:bookmarkStart w:id="71" w:name="_Toc57723552"/>
      <w:bookmarkStart w:id="72" w:name="_Toc62333120"/>
      <w:bookmarkStart w:id="73" w:name="_Toc67670631"/>
      <w:bookmarkStart w:id="74" w:name="_Toc64475486"/>
      <w:bookmarkStart w:id="75" w:name="_Toc62377904"/>
      <w:r>
        <w:rPr>
          <w:rFonts w:hint="eastAsia"/>
        </w:rPr>
        <w:t>（规范性）</w:t>
      </w:r>
      <w:r>
        <w:br w:type="textWrapping"/>
      </w:r>
      <w:bookmarkEnd w:id="71"/>
      <w:r>
        <w:rPr>
          <w:rFonts w:hint="eastAsia"/>
        </w:rPr>
        <w:t>评价指标</w:t>
      </w:r>
      <w:bookmarkEnd w:id="72"/>
      <w:bookmarkEnd w:id="73"/>
      <w:bookmarkEnd w:id="74"/>
      <w:bookmarkEnd w:id="75"/>
    </w:p>
    <w:p>
      <w:pPr>
        <w:pStyle w:val="86"/>
        <w:spacing w:before="156" w:after="156"/>
        <w:jc w:val="left"/>
      </w:pPr>
      <w:r>
        <w:rPr>
          <w:rFonts w:hint="eastAsia"/>
        </w:rPr>
        <w:t>评价指标</w:t>
      </w:r>
    </w:p>
    <w:tbl>
      <w:tblPr>
        <w:tblStyle w:val="31"/>
        <w:tblpPr w:leftFromText="180" w:rightFromText="180" w:vertAnchor="text" w:horzAnchor="margin" w:tblpY="95"/>
        <w:tblOverlap w:val="never"/>
        <w:tblW w:w="14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
        <w:gridCol w:w="2833"/>
        <w:gridCol w:w="740"/>
        <w:gridCol w:w="1000"/>
        <w:gridCol w:w="1120"/>
        <w:gridCol w:w="1170"/>
        <w:gridCol w:w="1160"/>
        <w:gridCol w:w="1880"/>
        <w:gridCol w:w="269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atLeast"/>
        </w:trPr>
        <w:tc>
          <w:tcPr>
            <w:tcW w:w="856" w:type="dxa"/>
            <w:vMerge w:val="restart"/>
            <w:vAlign w:val="center"/>
          </w:tcPr>
          <w:p>
            <w:pPr>
              <w:widowControl/>
              <w:jc w:val="center"/>
              <w:outlineLvl w:val="0"/>
              <w:rPr>
                <w:rFonts w:ascii="宋体" w:hAnsi="宋体" w:cs="宋体"/>
                <w:sz w:val="18"/>
                <w:szCs w:val="18"/>
              </w:rPr>
            </w:pPr>
            <w:bookmarkStart w:id="76" w:name="_Hlk72398226"/>
            <w:r>
              <w:rPr>
                <w:rFonts w:hint="eastAsia" w:ascii="宋体" w:hAnsi="宋体" w:cs="宋体"/>
                <w:sz w:val="18"/>
                <w:szCs w:val="18"/>
              </w:rPr>
              <w:t>一级指标</w:t>
            </w:r>
          </w:p>
        </w:tc>
        <w:tc>
          <w:tcPr>
            <w:tcW w:w="3573" w:type="dxa"/>
            <w:gridSpan w:val="2"/>
            <w:vMerge w:val="restart"/>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二级指标</w:t>
            </w:r>
          </w:p>
        </w:tc>
        <w:tc>
          <w:tcPr>
            <w:tcW w:w="4450" w:type="dxa"/>
            <w:gridSpan w:val="4"/>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分    值    占    比</w:t>
            </w:r>
          </w:p>
        </w:tc>
        <w:tc>
          <w:tcPr>
            <w:tcW w:w="1880" w:type="dxa"/>
            <w:vMerge w:val="restart"/>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备  注</w:t>
            </w:r>
          </w:p>
        </w:tc>
        <w:tc>
          <w:tcPr>
            <w:tcW w:w="2690" w:type="dxa"/>
            <w:vMerge w:val="restart"/>
            <w:vAlign w:val="center"/>
          </w:tcPr>
          <w:p>
            <w:pPr>
              <w:autoSpaceDE w:val="0"/>
              <w:adjustRightInd w:val="0"/>
              <w:spacing w:line="240" w:lineRule="exact"/>
              <w:jc w:val="center"/>
              <w:rPr>
                <w:rFonts w:ascii="宋体" w:hAnsi="宋体" w:cs="宋体"/>
                <w:color w:val="auto"/>
                <w:sz w:val="18"/>
                <w:szCs w:val="18"/>
              </w:rPr>
            </w:pPr>
            <w:r>
              <w:rPr>
                <w:rFonts w:hint="eastAsia" w:ascii="宋体" w:hAnsi="宋体"/>
                <w:color w:val="auto"/>
                <w:sz w:val="18"/>
                <w:szCs w:val="18"/>
              </w:rPr>
              <w:t>分  值  依  据</w:t>
            </w:r>
          </w:p>
        </w:tc>
        <w:tc>
          <w:tcPr>
            <w:tcW w:w="1250" w:type="dxa"/>
            <w:vMerge w:val="restart"/>
            <w:vAlign w:val="center"/>
          </w:tcPr>
          <w:p>
            <w:pPr>
              <w:autoSpaceDE w:val="0"/>
              <w:adjustRightInd w:val="0"/>
              <w:spacing w:line="240" w:lineRule="exact"/>
              <w:jc w:val="center"/>
              <w:rPr>
                <w:rFonts w:ascii="宋体" w:hAnsi="宋体" w:cs="宋体"/>
                <w:color w:val="auto"/>
                <w:sz w:val="18"/>
                <w:szCs w:val="18"/>
              </w:rPr>
            </w:pPr>
            <w:r>
              <w:rPr>
                <w:rFonts w:hint="eastAsia" w:ascii="宋体" w:hAnsi="宋体"/>
                <w:color w:val="auto"/>
                <w:sz w:val="18"/>
                <w:szCs w:val="18"/>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1" w:hRule="atLeast"/>
        </w:trPr>
        <w:tc>
          <w:tcPr>
            <w:tcW w:w="856" w:type="dxa"/>
            <w:vMerge w:val="continue"/>
            <w:vAlign w:val="center"/>
          </w:tcPr>
          <w:p>
            <w:pPr>
              <w:widowControl/>
              <w:jc w:val="center"/>
              <w:outlineLvl w:val="0"/>
              <w:rPr>
                <w:rFonts w:ascii="宋体" w:hAnsi="宋体" w:cs="宋体"/>
                <w:sz w:val="18"/>
                <w:szCs w:val="18"/>
              </w:rPr>
            </w:pPr>
          </w:p>
        </w:tc>
        <w:tc>
          <w:tcPr>
            <w:tcW w:w="3573" w:type="dxa"/>
            <w:gridSpan w:val="2"/>
            <w:vMerge w:val="continue"/>
            <w:vAlign w:val="center"/>
          </w:tcPr>
          <w:p>
            <w:pPr>
              <w:adjustRightInd w:val="0"/>
              <w:spacing w:line="320" w:lineRule="exact"/>
              <w:jc w:val="center"/>
              <w:rPr>
                <w:rFonts w:ascii="宋体" w:hAnsi="宋体" w:cs="宋体"/>
                <w:color w:val="auto"/>
                <w:sz w:val="18"/>
                <w:szCs w:val="18"/>
              </w:rPr>
            </w:pPr>
          </w:p>
        </w:tc>
        <w:tc>
          <w:tcPr>
            <w:tcW w:w="1000" w:type="dxa"/>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100%</w:t>
            </w:r>
          </w:p>
        </w:tc>
        <w:tc>
          <w:tcPr>
            <w:tcW w:w="1120" w:type="dxa"/>
            <w:vAlign w:val="center"/>
          </w:tcPr>
          <w:p>
            <w:pPr>
              <w:adjustRightInd w:val="0"/>
              <w:spacing w:line="320" w:lineRule="exact"/>
              <w:jc w:val="center"/>
              <w:rPr>
                <w:rFonts w:ascii="宋体" w:hAnsi="宋体" w:cs="宋体"/>
                <w:color w:val="auto"/>
                <w:sz w:val="18"/>
                <w:szCs w:val="18"/>
              </w:rPr>
            </w:pPr>
            <w:r>
              <w:rPr>
                <w:rFonts w:ascii="宋体" w:hAnsi="宋体" w:cs="宋体"/>
                <w:color w:val="auto"/>
                <w:sz w:val="18"/>
                <w:szCs w:val="18"/>
              </w:rPr>
              <w:t>80%</w:t>
            </w:r>
          </w:p>
        </w:tc>
        <w:tc>
          <w:tcPr>
            <w:tcW w:w="1170" w:type="dxa"/>
            <w:vAlign w:val="center"/>
          </w:tcPr>
          <w:p>
            <w:pPr>
              <w:adjustRightInd w:val="0"/>
              <w:spacing w:line="320" w:lineRule="exact"/>
              <w:jc w:val="center"/>
              <w:rPr>
                <w:rFonts w:ascii="宋体" w:hAnsi="宋体" w:cs="宋体"/>
                <w:color w:val="auto"/>
                <w:sz w:val="18"/>
                <w:szCs w:val="18"/>
              </w:rPr>
            </w:pPr>
            <w:r>
              <w:rPr>
                <w:rFonts w:ascii="宋体" w:hAnsi="宋体" w:cs="宋体"/>
                <w:color w:val="auto"/>
                <w:sz w:val="18"/>
                <w:szCs w:val="18"/>
              </w:rPr>
              <w:t>60%</w:t>
            </w:r>
          </w:p>
        </w:tc>
        <w:tc>
          <w:tcPr>
            <w:tcW w:w="1160" w:type="dxa"/>
            <w:vAlign w:val="center"/>
          </w:tcPr>
          <w:p>
            <w:pPr>
              <w:adjustRightInd w:val="0"/>
              <w:spacing w:line="320" w:lineRule="exact"/>
              <w:jc w:val="center"/>
              <w:rPr>
                <w:rFonts w:ascii="宋体" w:hAnsi="宋体" w:cs="宋体"/>
                <w:color w:val="auto"/>
                <w:sz w:val="18"/>
                <w:szCs w:val="18"/>
              </w:rPr>
            </w:pPr>
            <w:r>
              <w:rPr>
                <w:rFonts w:ascii="宋体" w:hAnsi="宋体" w:cs="宋体"/>
                <w:color w:val="auto"/>
                <w:sz w:val="18"/>
                <w:szCs w:val="18"/>
              </w:rPr>
              <w:t>40%</w:t>
            </w:r>
          </w:p>
        </w:tc>
        <w:tc>
          <w:tcPr>
            <w:tcW w:w="1880" w:type="dxa"/>
            <w:vMerge w:val="continue"/>
            <w:vAlign w:val="center"/>
          </w:tcPr>
          <w:p>
            <w:pPr>
              <w:adjustRightInd w:val="0"/>
              <w:spacing w:line="320" w:lineRule="exact"/>
              <w:jc w:val="center"/>
              <w:rPr>
                <w:rFonts w:ascii="宋体" w:hAnsi="宋体" w:cs="宋体"/>
                <w:color w:val="auto"/>
                <w:sz w:val="18"/>
                <w:szCs w:val="18"/>
              </w:rPr>
            </w:pPr>
          </w:p>
        </w:tc>
        <w:tc>
          <w:tcPr>
            <w:tcW w:w="2690" w:type="dxa"/>
            <w:vMerge w:val="continue"/>
            <w:vAlign w:val="center"/>
          </w:tcPr>
          <w:p>
            <w:pPr>
              <w:adjustRightInd w:val="0"/>
              <w:spacing w:line="320" w:lineRule="exact"/>
              <w:jc w:val="center"/>
              <w:rPr>
                <w:rFonts w:ascii="宋体" w:hAnsi="宋体" w:cs="宋体"/>
                <w:color w:val="auto"/>
                <w:sz w:val="18"/>
                <w:szCs w:val="18"/>
              </w:rPr>
            </w:pPr>
          </w:p>
        </w:tc>
        <w:tc>
          <w:tcPr>
            <w:tcW w:w="1250" w:type="dxa"/>
            <w:vMerge w:val="continue"/>
            <w:vAlign w:val="center"/>
          </w:tcPr>
          <w:p>
            <w:pPr>
              <w:adjustRightInd w:val="0"/>
              <w:spacing w:line="320" w:lineRule="exact"/>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856" w:type="dxa"/>
            <w:vMerge w:val="restart"/>
            <w:shd w:val="clear" w:color="auto" w:fill="auto"/>
            <w:vAlign w:val="center"/>
          </w:tcPr>
          <w:p>
            <w:pPr>
              <w:widowControl/>
              <w:jc w:val="center"/>
              <w:outlineLvl w:val="0"/>
              <w:rPr>
                <w:rFonts w:ascii="宋体" w:hAnsi="宋体" w:cs="宋体"/>
                <w:sz w:val="18"/>
                <w:szCs w:val="18"/>
              </w:rPr>
            </w:pPr>
            <w:r>
              <w:rPr>
                <w:rFonts w:hint="eastAsia" w:ascii="宋体" w:hAnsi="宋体" w:cs="宋体"/>
                <w:sz w:val="18"/>
                <w:szCs w:val="18"/>
              </w:rPr>
              <w:t>保障公益</w:t>
            </w:r>
          </w:p>
          <w:p>
            <w:pPr>
              <w:widowControl/>
              <w:jc w:val="center"/>
              <w:outlineLvl w:val="0"/>
              <w:rPr>
                <w:rFonts w:ascii="宋体" w:hAnsi="宋体" w:cs="宋体"/>
                <w:sz w:val="18"/>
                <w:szCs w:val="18"/>
              </w:rPr>
            </w:pPr>
            <w:r>
              <w:rPr>
                <w:rFonts w:hint="eastAsia" w:ascii="宋体" w:hAnsi="宋体" w:cs="宋体"/>
                <w:sz w:val="18"/>
                <w:szCs w:val="18"/>
              </w:rPr>
              <w:t>（20分）</w:t>
            </w:r>
          </w:p>
          <w:p>
            <w:pPr>
              <w:widowControl/>
              <w:jc w:val="center"/>
              <w:outlineLvl w:val="0"/>
              <w:rPr>
                <w:rFonts w:ascii="宋体" w:hAnsi="宋体" w:cs="宋体"/>
                <w:sz w:val="18"/>
                <w:szCs w:val="18"/>
              </w:rPr>
            </w:pPr>
          </w:p>
        </w:tc>
        <w:tc>
          <w:tcPr>
            <w:tcW w:w="2833" w:type="dxa"/>
            <w:vAlign w:val="center"/>
          </w:tcPr>
          <w:p>
            <w:pPr>
              <w:pStyle w:val="120"/>
              <w:numPr>
                <w:ilvl w:val="0"/>
                <w:numId w:val="0"/>
              </w:numPr>
              <w:ind w:left="4" w:hanging="4"/>
              <w:jc w:val="center"/>
              <w:rPr>
                <w:color w:val="auto"/>
                <w:vertAlign w:val="superscript"/>
              </w:rPr>
            </w:pPr>
            <w:r>
              <w:rPr>
                <w:rFonts w:hint="eastAsia"/>
                <w:color w:val="auto"/>
              </w:rPr>
              <w:t>财政补助收入占总支出的比例</w:t>
            </w:r>
          </w:p>
        </w:tc>
        <w:tc>
          <w:tcPr>
            <w:tcW w:w="740" w:type="dxa"/>
            <w:vAlign w:val="center"/>
          </w:tcPr>
          <w:p>
            <w:pPr>
              <w:adjustRightInd w:val="0"/>
              <w:spacing w:line="320" w:lineRule="exact"/>
              <w:jc w:val="center"/>
              <w:rPr>
                <w:rFonts w:ascii="宋体" w:hAnsi="宋体" w:cs="宋体"/>
                <w:color w:val="auto"/>
                <w:sz w:val="18"/>
                <w:szCs w:val="18"/>
              </w:rPr>
            </w:pPr>
            <w:r>
              <w:rPr>
                <w:rFonts w:hint="eastAsia" w:ascii="宋体" w:hAnsi="宋体" w:cs="宋体"/>
                <w:bCs/>
                <w:color w:val="auto"/>
                <w:sz w:val="18"/>
                <w:szCs w:val="18"/>
              </w:rPr>
              <w:t>4分</w:t>
            </w:r>
          </w:p>
        </w:tc>
        <w:tc>
          <w:tcPr>
            <w:tcW w:w="1000" w:type="dxa"/>
            <w:vAlign w:val="center"/>
          </w:tcPr>
          <w:p>
            <w:pPr>
              <w:adjustRightInd w:val="0"/>
              <w:spacing w:line="320" w:lineRule="exact"/>
              <w:jc w:val="center"/>
              <w:rPr>
                <w:rFonts w:ascii="宋体" w:hAnsi="宋体" w:cs="宋体"/>
                <w:color w:val="auto"/>
                <w:sz w:val="24"/>
              </w:rPr>
            </w:pPr>
            <w:r>
              <w:rPr>
                <w:rFonts w:hint="eastAsia" w:ascii="宋体" w:hAnsi="宋体" w:cs="宋体"/>
                <w:color w:val="auto"/>
                <w:sz w:val="15"/>
                <w:szCs w:val="15"/>
              </w:rPr>
              <w:t>≥35%</w:t>
            </w:r>
          </w:p>
        </w:tc>
        <w:tc>
          <w:tcPr>
            <w:tcW w:w="1120" w:type="dxa"/>
            <w:vAlign w:val="center"/>
          </w:tcPr>
          <w:p>
            <w:pPr>
              <w:adjustRightInd w:val="0"/>
              <w:spacing w:line="320" w:lineRule="exact"/>
              <w:jc w:val="center"/>
              <w:rPr>
                <w:rFonts w:ascii="宋体" w:hAnsi="宋体" w:cs="宋体"/>
                <w:color w:val="auto"/>
                <w:sz w:val="15"/>
                <w:szCs w:val="15"/>
              </w:rPr>
            </w:pPr>
            <w:r>
              <w:rPr>
                <w:rFonts w:hint="eastAsia" w:ascii="宋体" w:hAnsi="宋体" w:cs="宋体"/>
                <w:color w:val="auto"/>
                <w:sz w:val="15"/>
                <w:szCs w:val="15"/>
              </w:rPr>
              <w:t>25</w:t>
            </w:r>
            <w:r>
              <w:rPr>
                <w:rFonts w:ascii="宋体" w:hAnsi="宋体" w:cs="宋体"/>
                <w:color w:val="auto"/>
                <w:sz w:val="15"/>
                <w:szCs w:val="15"/>
              </w:rPr>
              <w:t>%</w:t>
            </w:r>
            <w:r>
              <w:rPr>
                <w:rFonts w:hint="eastAsia" w:ascii="宋体" w:hAnsi="宋体" w:cs="宋体"/>
                <w:color w:val="auto"/>
                <w:sz w:val="15"/>
                <w:szCs w:val="15"/>
              </w:rPr>
              <w:t>～＜35%</w:t>
            </w:r>
          </w:p>
        </w:tc>
        <w:tc>
          <w:tcPr>
            <w:tcW w:w="1170" w:type="dxa"/>
            <w:vAlign w:val="center"/>
          </w:tcPr>
          <w:p>
            <w:pPr>
              <w:adjustRightInd w:val="0"/>
              <w:spacing w:line="320" w:lineRule="exact"/>
              <w:jc w:val="center"/>
              <w:rPr>
                <w:rFonts w:ascii="宋体" w:hAnsi="宋体" w:cs="宋体"/>
                <w:color w:val="auto"/>
                <w:sz w:val="15"/>
                <w:szCs w:val="15"/>
              </w:rPr>
            </w:pPr>
            <w:r>
              <w:rPr>
                <w:rFonts w:hint="eastAsia" w:ascii="宋体" w:hAnsi="宋体" w:cs="宋体"/>
                <w:color w:val="auto"/>
                <w:sz w:val="15"/>
                <w:szCs w:val="15"/>
              </w:rPr>
              <w:t>15</w:t>
            </w:r>
            <w:r>
              <w:rPr>
                <w:rFonts w:ascii="宋体" w:hAnsi="宋体" w:cs="宋体"/>
                <w:color w:val="auto"/>
                <w:sz w:val="15"/>
                <w:szCs w:val="15"/>
              </w:rPr>
              <w:t>%</w:t>
            </w:r>
            <w:r>
              <w:rPr>
                <w:rFonts w:hint="eastAsia" w:ascii="宋体" w:hAnsi="宋体" w:cs="宋体"/>
                <w:color w:val="auto"/>
                <w:sz w:val="15"/>
                <w:szCs w:val="15"/>
              </w:rPr>
              <w:t>～＜25%</w:t>
            </w:r>
          </w:p>
        </w:tc>
        <w:tc>
          <w:tcPr>
            <w:tcW w:w="1160" w:type="dxa"/>
            <w:vAlign w:val="center"/>
          </w:tcPr>
          <w:p>
            <w:pPr>
              <w:adjustRightInd w:val="0"/>
              <w:spacing w:line="320" w:lineRule="exact"/>
              <w:jc w:val="center"/>
              <w:rPr>
                <w:rFonts w:ascii="宋体" w:hAnsi="宋体" w:cs="宋体"/>
                <w:color w:val="auto"/>
                <w:sz w:val="15"/>
                <w:szCs w:val="15"/>
              </w:rPr>
            </w:pPr>
            <w:r>
              <w:rPr>
                <w:rFonts w:hint="eastAsia" w:ascii="宋体" w:hAnsi="宋体" w:cs="宋体"/>
                <w:color w:val="auto"/>
                <w:sz w:val="15"/>
                <w:szCs w:val="15"/>
              </w:rPr>
              <w:t>＜15</w:t>
            </w:r>
            <w:r>
              <w:rPr>
                <w:rFonts w:ascii="宋体" w:hAnsi="宋体" w:cs="宋体"/>
                <w:color w:val="auto"/>
                <w:sz w:val="15"/>
                <w:szCs w:val="15"/>
              </w:rPr>
              <w:t>%</w:t>
            </w:r>
          </w:p>
        </w:tc>
        <w:tc>
          <w:tcPr>
            <w:tcW w:w="1880" w:type="dxa"/>
            <w:vAlign w:val="center"/>
          </w:tcPr>
          <w:p>
            <w:pPr>
              <w:adjustRightInd w:val="0"/>
              <w:spacing w:line="320" w:lineRule="exact"/>
              <w:jc w:val="center"/>
              <w:rPr>
                <w:rFonts w:ascii="宋体" w:hAnsi="宋体" w:cs="宋体"/>
                <w:color w:val="auto"/>
                <w:sz w:val="15"/>
                <w:szCs w:val="15"/>
              </w:rPr>
            </w:pPr>
          </w:p>
        </w:tc>
        <w:tc>
          <w:tcPr>
            <w:tcW w:w="2690" w:type="dxa"/>
            <w:vAlign w:val="center"/>
          </w:tcPr>
          <w:p>
            <w:pPr>
              <w:adjustRightInd w:val="0"/>
              <w:spacing w:line="320" w:lineRule="exact"/>
              <w:jc w:val="center"/>
              <w:rPr>
                <w:rFonts w:ascii="宋体" w:hAnsi="宋体" w:cs="宋体"/>
                <w:color w:val="auto"/>
                <w:sz w:val="15"/>
                <w:szCs w:val="15"/>
              </w:rPr>
            </w:pPr>
          </w:p>
        </w:tc>
        <w:tc>
          <w:tcPr>
            <w:tcW w:w="1250" w:type="dxa"/>
            <w:vAlign w:val="center"/>
          </w:tcPr>
          <w:p>
            <w:pPr>
              <w:adjustRightInd w:val="0"/>
              <w:spacing w:line="220" w:lineRule="exact"/>
              <w:jc w:val="center"/>
              <w:rPr>
                <w:rFonts w:ascii="宋体" w:hAnsi="宋体" w:cs="宋体"/>
                <w:color w:val="auto"/>
                <w:sz w:val="15"/>
                <w:szCs w:val="15"/>
              </w:rPr>
            </w:pPr>
            <w:r>
              <w:rPr>
                <w:rFonts w:hint="eastAsia" w:ascii="宋体" w:hAnsi="宋体" w:cs="仿宋_GB2312"/>
                <w:color w:val="auto"/>
                <w:sz w:val="18"/>
                <w:szCs w:val="18"/>
              </w:rPr>
              <w:t>统计年报，由市（区县）卫健委（局）提供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856" w:type="dxa"/>
            <w:vMerge w:val="continue"/>
            <w:shd w:val="clear" w:color="auto" w:fill="auto"/>
            <w:vAlign w:val="center"/>
          </w:tcPr>
          <w:p>
            <w:pPr>
              <w:widowControl/>
              <w:jc w:val="center"/>
              <w:outlineLvl w:val="0"/>
              <w:rPr>
                <w:rFonts w:ascii="宋体" w:hAnsi="宋体" w:cs="宋体"/>
                <w:sz w:val="18"/>
                <w:szCs w:val="18"/>
              </w:rPr>
            </w:pPr>
          </w:p>
        </w:tc>
        <w:tc>
          <w:tcPr>
            <w:tcW w:w="2833" w:type="dxa"/>
            <w:vAlign w:val="center"/>
          </w:tcPr>
          <w:p>
            <w:pPr>
              <w:jc w:val="center"/>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医保基金支付比例</w:t>
            </w:r>
          </w:p>
        </w:tc>
        <w:tc>
          <w:tcPr>
            <w:tcW w:w="740" w:type="dxa"/>
            <w:vAlign w:val="center"/>
          </w:tcPr>
          <w:p>
            <w:pPr>
              <w:jc w:val="center"/>
              <w:rPr>
                <w:rFonts w:cs="仿宋_GB2312" w:asciiTheme="minorEastAsia" w:hAnsiTheme="minorEastAsia" w:eastAsiaTheme="minorEastAsia"/>
                <w:color w:val="auto"/>
                <w:sz w:val="18"/>
                <w:szCs w:val="18"/>
              </w:rPr>
            </w:pPr>
            <w:r>
              <w:rPr>
                <w:rFonts w:hint="eastAsia" w:ascii="宋体" w:hAnsi="宋体" w:cs="宋体"/>
                <w:bCs/>
                <w:color w:val="auto"/>
                <w:sz w:val="18"/>
                <w:szCs w:val="18"/>
              </w:rPr>
              <w:t>3分</w:t>
            </w:r>
          </w:p>
        </w:tc>
        <w:tc>
          <w:tcPr>
            <w:tcW w:w="1000" w:type="dxa"/>
            <w:vAlign w:val="center"/>
          </w:tcPr>
          <w:p>
            <w:pPr>
              <w:adjustRightInd w:val="0"/>
              <w:spacing w:line="320" w:lineRule="exact"/>
              <w:jc w:val="center"/>
              <w:rPr>
                <w:rFonts w:ascii="宋体" w:hAnsi="宋体" w:cs="宋体"/>
                <w:color w:val="auto"/>
                <w:sz w:val="15"/>
                <w:szCs w:val="15"/>
              </w:rPr>
            </w:pPr>
            <w:r>
              <w:rPr>
                <w:rFonts w:hint="eastAsia" w:ascii="宋体" w:hAnsi="宋体" w:cs="宋体"/>
                <w:color w:val="auto"/>
                <w:sz w:val="15"/>
                <w:szCs w:val="15"/>
              </w:rPr>
              <w:t>≥75%</w:t>
            </w:r>
          </w:p>
        </w:tc>
        <w:tc>
          <w:tcPr>
            <w:tcW w:w="1120" w:type="dxa"/>
            <w:vAlign w:val="center"/>
          </w:tcPr>
          <w:p>
            <w:pPr>
              <w:adjustRightInd w:val="0"/>
              <w:spacing w:line="320" w:lineRule="exact"/>
              <w:jc w:val="center"/>
              <w:rPr>
                <w:rFonts w:ascii="宋体" w:hAnsi="宋体" w:cs="宋体"/>
                <w:color w:val="auto"/>
                <w:sz w:val="15"/>
                <w:szCs w:val="15"/>
              </w:rPr>
            </w:pPr>
            <w:r>
              <w:rPr>
                <w:rFonts w:hint="eastAsia" w:ascii="宋体" w:hAnsi="宋体" w:cs="宋体"/>
                <w:color w:val="auto"/>
                <w:sz w:val="15"/>
                <w:szCs w:val="15"/>
              </w:rPr>
              <w:t>60</w:t>
            </w:r>
            <w:r>
              <w:rPr>
                <w:rFonts w:ascii="宋体" w:hAnsi="宋体" w:cs="宋体"/>
                <w:color w:val="auto"/>
                <w:sz w:val="15"/>
                <w:szCs w:val="15"/>
              </w:rPr>
              <w:t>%</w:t>
            </w:r>
            <w:r>
              <w:rPr>
                <w:rFonts w:hint="eastAsia" w:ascii="宋体" w:hAnsi="宋体" w:cs="宋体"/>
                <w:color w:val="auto"/>
                <w:sz w:val="15"/>
                <w:szCs w:val="15"/>
              </w:rPr>
              <w:t>～＜75%</w:t>
            </w:r>
          </w:p>
        </w:tc>
        <w:tc>
          <w:tcPr>
            <w:tcW w:w="1170" w:type="dxa"/>
            <w:vAlign w:val="center"/>
          </w:tcPr>
          <w:p>
            <w:pPr>
              <w:adjustRightInd w:val="0"/>
              <w:spacing w:line="320" w:lineRule="exact"/>
              <w:jc w:val="center"/>
              <w:rPr>
                <w:rFonts w:ascii="宋体" w:hAnsi="宋体" w:cs="宋体"/>
                <w:color w:val="auto"/>
                <w:sz w:val="15"/>
                <w:szCs w:val="15"/>
              </w:rPr>
            </w:pPr>
            <w:r>
              <w:rPr>
                <w:rFonts w:hint="eastAsia" w:ascii="宋体" w:hAnsi="宋体" w:cs="宋体"/>
                <w:color w:val="auto"/>
                <w:sz w:val="15"/>
                <w:szCs w:val="15"/>
              </w:rPr>
              <w:t>45</w:t>
            </w:r>
            <w:r>
              <w:rPr>
                <w:rFonts w:ascii="宋体" w:hAnsi="宋体" w:cs="宋体"/>
                <w:color w:val="auto"/>
                <w:sz w:val="15"/>
                <w:szCs w:val="15"/>
              </w:rPr>
              <w:t>%</w:t>
            </w:r>
            <w:r>
              <w:rPr>
                <w:rFonts w:hint="eastAsia" w:ascii="宋体" w:hAnsi="宋体" w:cs="宋体"/>
                <w:color w:val="auto"/>
                <w:sz w:val="15"/>
                <w:szCs w:val="15"/>
              </w:rPr>
              <w:t>～＜60%</w:t>
            </w:r>
          </w:p>
        </w:tc>
        <w:tc>
          <w:tcPr>
            <w:tcW w:w="1160" w:type="dxa"/>
            <w:vAlign w:val="center"/>
          </w:tcPr>
          <w:p>
            <w:pPr>
              <w:adjustRightInd w:val="0"/>
              <w:spacing w:line="320" w:lineRule="exact"/>
              <w:jc w:val="center"/>
              <w:rPr>
                <w:rFonts w:ascii="宋体" w:hAnsi="宋体" w:cs="宋体"/>
                <w:color w:val="auto"/>
                <w:sz w:val="15"/>
                <w:szCs w:val="15"/>
              </w:rPr>
            </w:pPr>
            <w:r>
              <w:rPr>
                <w:rFonts w:hint="eastAsia" w:ascii="宋体" w:hAnsi="宋体" w:cs="宋体"/>
                <w:color w:val="auto"/>
                <w:sz w:val="15"/>
                <w:szCs w:val="15"/>
              </w:rPr>
              <w:t>＜45</w:t>
            </w:r>
            <w:r>
              <w:rPr>
                <w:rFonts w:ascii="宋体" w:hAnsi="宋体" w:cs="宋体"/>
                <w:color w:val="auto"/>
                <w:sz w:val="15"/>
                <w:szCs w:val="15"/>
              </w:rPr>
              <w:t>%</w:t>
            </w:r>
          </w:p>
        </w:tc>
        <w:tc>
          <w:tcPr>
            <w:tcW w:w="1880" w:type="dxa"/>
            <w:vAlign w:val="center"/>
          </w:tcPr>
          <w:p>
            <w:pPr>
              <w:adjustRightInd w:val="0"/>
              <w:spacing w:line="320" w:lineRule="exact"/>
              <w:jc w:val="center"/>
              <w:rPr>
                <w:rFonts w:ascii="宋体" w:hAnsi="宋体" w:cs="宋体"/>
                <w:color w:val="auto"/>
                <w:sz w:val="15"/>
                <w:szCs w:val="15"/>
              </w:rPr>
            </w:pPr>
          </w:p>
        </w:tc>
        <w:tc>
          <w:tcPr>
            <w:tcW w:w="2690" w:type="dxa"/>
            <w:vAlign w:val="center"/>
          </w:tcPr>
          <w:p>
            <w:pPr>
              <w:adjustRightInd w:val="0"/>
              <w:spacing w:line="220" w:lineRule="exact"/>
              <w:jc w:val="center"/>
              <w:rPr>
                <w:rFonts w:ascii="宋体" w:hAnsi="宋体" w:cs="宋体"/>
                <w:color w:val="auto"/>
                <w:sz w:val="15"/>
                <w:szCs w:val="15"/>
              </w:rPr>
            </w:pPr>
            <w:r>
              <w:rPr>
                <w:rFonts w:hint="eastAsia" w:ascii="宋体" w:hAnsi="宋体" w:cs="宋体"/>
                <w:color w:val="auto"/>
                <w:sz w:val="16"/>
                <w:szCs w:val="16"/>
              </w:rPr>
              <w:t>“十三五”规划，到2020年75%左右</w:t>
            </w:r>
          </w:p>
        </w:tc>
        <w:tc>
          <w:tcPr>
            <w:tcW w:w="1250" w:type="dxa"/>
            <w:vAlign w:val="center"/>
          </w:tcPr>
          <w:p>
            <w:pPr>
              <w:adjustRightInd w:val="0"/>
              <w:spacing w:line="220" w:lineRule="exact"/>
              <w:jc w:val="center"/>
              <w:rPr>
                <w:rFonts w:ascii="宋体" w:hAnsi="宋体" w:cs="宋体"/>
                <w:color w:val="auto"/>
                <w:sz w:val="16"/>
                <w:szCs w:val="16"/>
              </w:rPr>
            </w:pPr>
            <w:r>
              <w:rPr>
                <w:rFonts w:hint="eastAsia" w:ascii="宋体" w:hAnsi="宋体" w:cs="仿宋_GB2312"/>
                <w:color w:val="auto"/>
                <w:sz w:val="18"/>
                <w:szCs w:val="18"/>
              </w:rPr>
              <w:t>医改系统，由市（区县）卫健委（局）提供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5" w:hRule="atLeast"/>
        </w:trPr>
        <w:tc>
          <w:tcPr>
            <w:tcW w:w="856" w:type="dxa"/>
            <w:vMerge w:val="continue"/>
            <w:shd w:val="clear" w:color="auto" w:fill="auto"/>
            <w:vAlign w:val="center"/>
          </w:tcPr>
          <w:p>
            <w:pPr>
              <w:widowControl/>
              <w:jc w:val="center"/>
              <w:outlineLvl w:val="0"/>
              <w:rPr>
                <w:rFonts w:ascii="宋体" w:hAnsi="宋体" w:cs="宋体"/>
                <w:sz w:val="18"/>
                <w:szCs w:val="18"/>
              </w:rPr>
            </w:pPr>
          </w:p>
        </w:tc>
        <w:tc>
          <w:tcPr>
            <w:tcW w:w="2833" w:type="dxa"/>
            <w:vAlign w:val="center"/>
          </w:tcPr>
          <w:p>
            <w:pPr>
              <w:jc w:val="center"/>
              <w:rPr>
                <w:rFonts w:ascii="宋体" w:hAnsi="宋体"/>
                <w:color w:val="auto"/>
                <w:sz w:val="18"/>
                <w:szCs w:val="18"/>
              </w:rPr>
            </w:pPr>
            <w:r>
              <w:rPr>
                <w:rFonts w:hint="eastAsia" w:ascii="宋体" w:hAnsi="宋体"/>
                <w:color w:val="auto"/>
                <w:sz w:val="18"/>
                <w:szCs w:val="18"/>
              </w:rPr>
              <w:t>卫生技术人员占医院总人数的比例</w:t>
            </w:r>
          </w:p>
        </w:tc>
        <w:tc>
          <w:tcPr>
            <w:tcW w:w="740" w:type="dxa"/>
            <w:vAlign w:val="center"/>
          </w:tcPr>
          <w:p>
            <w:pPr>
              <w:jc w:val="center"/>
              <w:rPr>
                <w:rFonts w:ascii="宋体" w:hAnsi="宋体"/>
                <w:color w:val="auto"/>
                <w:sz w:val="18"/>
                <w:szCs w:val="18"/>
              </w:rPr>
            </w:pPr>
            <w:r>
              <w:rPr>
                <w:rFonts w:hint="eastAsia" w:ascii="宋体" w:hAnsi="宋体" w:cs="宋体"/>
                <w:bCs/>
                <w:color w:val="auto"/>
                <w:sz w:val="18"/>
                <w:szCs w:val="18"/>
              </w:rPr>
              <w:t>4分</w:t>
            </w:r>
          </w:p>
        </w:tc>
        <w:tc>
          <w:tcPr>
            <w:tcW w:w="1000" w:type="dxa"/>
            <w:vAlign w:val="center"/>
          </w:tcPr>
          <w:p>
            <w:pPr>
              <w:adjustRightInd w:val="0"/>
              <w:spacing w:line="320" w:lineRule="exact"/>
              <w:jc w:val="center"/>
              <w:rPr>
                <w:rFonts w:ascii="宋体" w:hAnsi="宋体" w:cs="宋体"/>
                <w:color w:val="auto"/>
                <w:sz w:val="15"/>
                <w:szCs w:val="15"/>
              </w:rPr>
            </w:pPr>
            <w:r>
              <w:rPr>
                <w:rFonts w:hint="eastAsia" w:ascii="宋体" w:hAnsi="宋体" w:cs="宋体"/>
                <w:color w:val="auto"/>
                <w:sz w:val="15"/>
                <w:szCs w:val="15"/>
              </w:rPr>
              <w:t>≥95%</w:t>
            </w:r>
          </w:p>
        </w:tc>
        <w:tc>
          <w:tcPr>
            <w:tcW w:w="1120" w:type="dxa"/>
            <w:vAlign w:val="center"/>
          </w:tcPr>
          <w:p>
            <w:pPr>
              <w:adjustRightInd w:val="0"/>
              <w:spacing w:line="320" w:lineRule="exact"/>
              <w:jc w:val="center"/>
              <w:rPr>
                <w:rFonts w:ascii="宋体" w:hAnsi="宋体" w:cs="宋体"/>
                <w:color w:val="auto"/>
                <w:sz w:val="15"/>
                <w:szCs w:val="15"/>
              </w:rPr>
            </w:pPr>
            <w:r>
              <w:rPr>
                <w:rFonts w:ascii="宋体" w:hAnsi="宋体" w:cs="宋体"/>
                <w:color w:val="auto"/>
                <w:sz w:val="15"/>
                <w:szCs w:val="15"/>
              </w:rPr>
              <w:t>8</w:t>
            </w:r>
            <w:r>
              <w:rPr>
                <w:rFonts w:hint="eastAsia" w:ascii="宋体" w:hAnsi="宋体" w:cs="宋体"/>
                <w:color w:val="auto"/>
                <w:sz w:val="15"/>
                <w:szCs w:val="15"/>
              </w:rPr>
              <w:t>7</w:t>
            </w:r>
            <w:r>
              <w:rPr>
                <w:rFonts w:ascii="宋体" w:hAnsi="宋体" w:cs="宋体"/>
                <w:color w:val="auto"/>
                <w:sz w:val="15"/>
                <w:szCs w:val="15"/>
              </w:rPr>
              <w:t>%</w:t>
            </w:r>
            <w:r>
              <w:rPr>
                <w:rFonts w:hint="eastAsia" w:ascii="宋体" w:hAnsi="宋体" w:cs="宋体"/>
                <w:color w:val="auto"/>
                <w:sz w:val="15"/>
                <w:szCs w:val="15"/>
              </w:rPr>
              <w:t>～＜95%</w:t>
            </w:r>
          </w:p>
        </w:tc>
        <w:tc>
          <w:tcPr>
            <w:tcW w:w="1170" w:type="dxa"/>
            <w:vAlign w:val="center"/>
          </w:tcPr>
          <w:p>
            <w:pPr>
              <w:adjustRightInd w:val="0"/>
              <w:spacing w:line="320" w:lineRule="exact"/>
              <w:jc w:val="center"/>
              <w:rPr>
                <w:rFonts w:ascii="宋体" w:hAnsi="宋体" w:cs="宋体"/>
                <w:color w:val="auto"/>
                <w:sz w:val="15"/>
                <w:szCs w:val="15"/>
              </w:rPr>
            </w:pPr>
            <w:r>
              <w:rPr>
                <w:rFonts w:hint="eastAsia" w:ascii="宋体" w:hAnsi="宋体" w:cs="宋体"/>
                <w:color w:val="auto"/>
                <w:sz w:val="15"/>
                <w:szCs w:val="15"/>
              </w:rPr>
              <w:t>8</w:t>
            </w:r>
            <w:r>
              <w:rPr>
                <w:rFonts w:ascii="宋体" w:hAnsi="宋体" w:cs="宋体"/>
                <w:color w:val="auto"/>
                <w:sz w:val="15"/>
                <w:szCs w:val="15"/>
              </w:rPr>
              <w:t>0%</w:t>
            </w:r>
            <w:r>
              <w:rPr>
                <w:rFonts w:hint="eastAsia" w:ascii="宋体" w:hAnsi="宋体" w:cs="宋体"/>
                <w:color w:val="auto"/>
                <w:sz w:val="15"/>
                <w:szCs w:val="15"/>
              </w:rPr>
              <w:t>～＜87%</w:t>
            </w:r>
          </w:p>
        </w:tc>
        <w:tc>
          <w:tcPr>
            <w:tcW w:w="1160" w:type="dxa"/>
            <w:vAlign w:val="center"/>
          </w:tcPr>
          <w:p>
            <w:pPr>
              <w:adjustRightInd w:val="0"/>
              <w:spacing w:line="320" w:lineRule="exact"/>
              <w:jc w:val="center"/>
              <w:rPr>
                <w:rFonts w:ascii="宋体" w:hAnsi="宋体" w:cs="宋体"/>
                <w:color w:val="auto"/>
                <w:sz w:val="15"/>
                <w:szCs w:val="15"/>
              </w:rPr>
            </w:pPr>
            <w:r>
              <w:rPr>
                <w:rFonts w:hint="eastAsia" w:ascii="宋体" w:hAnsi="宋体" w:cs="宋体"/>
                <w:color w:val="auto"/>
                <w:sz w:val="15"/>
                <w:szCs w:val="15"/>
              </w:rPr>
              <w:t>7</w:t>
            </w:r>
            <w:r>
              <w:rPr>
                <w:rFonts w:hint="eastAsia" w:ascii="宋体" w:hAnsi="宋体" w:cs="宋体"/>
                <w:color w:val="auto"/>
                <w:sz w:val="15"/>
                <w:szCs w:val="15"/>
                <w:lang w:val="en-US" w:eastAsia="zh-CN"/>
              </w:rPr>
              <w:t>5</w:t>
            </w:r>
            <w:r>
              <w:rPr>
                <w:rFonts w:ascii="宋体" w:hAnsi="宋体" w:cs="宋体"/>
                <w:color w:val="auto"/>
                <w:sz w:val="15"/>
                <w:szCs w:val="15"/>
              </w:rPr>
              <w:t>%</w:t>
            </w:r>
            <w:r>
              <w:rPr>
                <w:rFonts w:hint="eastAsia" w:ascii="宋体" w:hAnsi="宋体" w:cs="宋体"/>
                <w:color w:val="auto"/>
                <w:sz w:val="15"/>
                <w:szCs w:val="15"/>
              </w:rPr>
              <w:t>～＜80%</w:t>
            </w:r>
          </w:p>
        </w:tc>
        <w:tc>
          <w:tcPr>
            <w:tcW w:w="1880" w:type="dxa"/>
            <w:vAlign w:val="center"/>
          </w:tcPr>
          <w:p>
            <w:pPr>
              <w:adjustRightInd w:val="0"/>
              <w:spacing w:line="320" w:lineRule="exact"/>
              <w:jc w:val="center"/>
              <w:rPr>
                <w:rFonts w:ascii="宋体" w:hAnsi="宋体" w:cs="宋体"/>
                <w:color w:val="auto"/>
                <w:sz w:val="15"/>
                <w:szCs w:val="15"/>
              </w:rPr>
            </w:pPr>
            <w:r>
              <w:rPr>
                <w:rFonts w:hint="eastAsia" w:ascii="宋体" w:hAnsi="宋体" w:cs="宋体"/>
                <w:color w:val="auto"/>
                <w:sz w:val="15"/>
                <w:szCs w:val="15"/>
              </w:rPr>
              <w:t>＜7</w:t>
            </w:r>
            <w:r>
              <w:rPr>
                <w:rFonts w:hint="eastAsia" w:ascii="宋体" w:hAnsi="宋体" w:cs="宋体"/>
                <w:color w:val="auto"/>
                <w:sz w:val="15"/>
                <w:szCs w:val="15"/>
                <w:lang w:val="en-US" w:eastAsia="zh-CN"/>
              </w:rPr>
              <w:t>5</w:t>
            </w:r>
            <w:r>
              <w:rPr>
                <w:rFonts w:ascii="宋体" w:hAnsi="宋体" w:cs="宋体"/>
                <w:color w:val="auto"/>
                <w:sz w:val="15"/>
                <w:szCs w:val="15"/>
              </w:rPr>
              <w:t>%</w:t>
            </w:r>
            <w:r>
              <w:rPr>
                <w:rFonts w:hint="eastAsia" w:ascii="宋体" w:hAnsi="宋体" w:cs="宋体"/>
                <w:color w:val="auto"/>
                <w:sz w:val="15"/>
                <w:szCs w:val="15"/>
              </w:rPr>
              <w:t>不得分</w:t>
            </w:r>
          </w:p>
        </w:tc>
        <w:tc>
          <w:tcPr>
            <w:tcW w:w="2690" w:type="dxa"/>
            <w:vAlign w:val="center"/>
          </w:tcPr>
          <w:p>
            <w:pPr>
              <w:adjustRightInd w:val="0"/>
              <w:spacing w:line="320" w:lineRule="exact"/>
              <w:jc w:val="center"/>
              <w:rPr>
                <w:rFonts w:ascii="宋体" w:hAnsi="宋体" w:cs="宋体"/>
                <w:color w:val="auto"/>
                <w:sz w:val="15"/>
                <w:szCs w:val="15"/>
              </w:rPr>
            </w:pPr>
          </w:p>
        </w:tc>
        <w:tc>
          <w:tcPr>
            <w:tcW w:w="1250" w:type="dxa"/>
            <w:vMerge w:val="restart"/>
            <w:vAlign w:val="center"/>
          </w:tcPr>
          <w:p>
            <w:pPr>
              <w:adjustRightInd w:val="0"/>
              <w:spacing w:line="320" w:lineRule="exact"/>
              <w:jc w:val="center"/>
              <w:rPr>
                <w:rFonts w:ascii="宋体" w:hAnsi="宋体" w:cs="宋体"/>
                <w:color w:val="auto"/>
                <w:sz w:val="15"/>
                <w:szCs w:val="15"/>
              </w:rPr>
            </w:pPr>
            <w:r>
              <w:rPr>
                <w:rFonts w:hint="eastAsia" w:ascii="宋体" w:hAnsi="宋体" w:cs="仿宋_GB2312"/>
                <w:color w:val="auto"/>
                <w:sz w:val="18"/>
                <w:szCs w:val="18"/>
              </w:rPr>
              <w:t>统计年报，由市（区县）卫健委（局）提供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856" w:type="dxa"/>
            <w:vMerge w:val="continue"/>
            <w:shd w:val="clear" w:color="auto" w:fill="auto"/>
            <w:vAlign w:val="center"/>
          </w:tcPr>
          <w:p>
            <w:pPr>
              <w:widowControl/>
              <w:jc w:val="center"/>
              <w:outlineLvl w:val="0"/>
              <w:rPr>
                <w:rFonts w:ascii="宋体" w:hAnsi="宋体" w:cs="宋体"/>
                <w:sz w:val="18"/>
                <w:szCs w:val="18"/>
              </w:rPr>
            </w:pPr>
          </w:p>
        </w:tc>
        <w:tc>
          <w:tcPr>
            <w:tcW w:w="2833" w:type="dxa"/>
            <w:vMerge w:val="restart"/>
            <w:vAlign w:val="center"/>
          </w:tcPr>
          <w:p>
            <w:pPr>
              <w:jc w:val="center"/>
              <w:rPr>
                <w:rFonts w:hint="eastAsia" w:ascii="宋体" w:hAnsi="宋体"/>
                <w:color w:val="auto"/>
                <w:sz w:val="18"/>
                <w:szCs w:val="18"/>
              </w:rPr>
            </w:pPr>
            <w:r>
              <w:rPr>
                <w:rFonts w:hint="eastAsia" w:ascii="宋体" w:hAnsi="宋体"/>
                <w:color w:val="auto"/>
                <w:sz w:val="18"/>
                <w:szCs w:val="18"/>
              </w:rPr>
              <w:t>人床比</w:t>
            </w:r>
          </w:p>
        </w:tc>
        <w:tc>
          <w:tcPr>
            <w:tcW w:w="740" w:type="dxa"/>
            <w:vMerge w:val="restart"/>
            <w:vAlign w:val="center"/>
          </w:tcPr>
          <w:p>
            <w:pPr>
              <w:jc w:val="center"/>
              <w:rPr>
                <w:rFonts w:hint="eastAsia" w:ascii="宋体" w:hAnsi="宋体"/>
                <w:color w:val="auto"/>
                <w:sz w:val="18"/>
                <w:szCs w:val="18"/>
              </w:rPr>
            </w:pPr>
            <w:r>
              <w:rPr>
                <w:rFonts w:hint="eastAsia" w:ascii="宋体" w:hAnsi="宋体"/>
                <w:color w:val="auto"/>
                <w:sz w:val="18"/>
                <w:szCs w:val="18"/>
              </w:rPr>
              <w:t>3分</w:t>
            </w:r>
          </w:p>
        </w:tc>
        <w:tc>
          <w:tcPr>
            <w:tcW w:w="1000" w:type="dxa"/>
            <w:vAlign w:val="center"/>
          </w:tcPr>
          <w:p>
            <w:pPr>
              <w:adjustRightInd w:val="0"/>
              <w:spacing w:line="240" w:lineRule="exact"/>
              <w:jc w:val="center"/>
              <w:rPr>
                <w:rFonts w:ascii="宋体" w:hAnsi="宋体" w:cs="宋体" w:eastAsiaTheme="minorEastAsia"/>
                <w:color w:val="auto"/>
                <w:sz w:val="15"/>
                <w:szCs w:val="15"/>
              </w:rPr>
            </w:pPr>
            <w:r>
              <w:rPr>
                <w:rFonts w:hint="eastAsia" w:cs="仿宋_GB2312" w:asciiTheme="minorEastAsia" w:hAnsiTheme="minorEastAsia" w:eastAsiaTheme="minorEastAsia"/>
                <w:color w:val="auto"/>
                <w:sz w:val="15"/>
                <w:szCs w:val="15"/>
              </w:rPr>
              <w:t>1.4～1.6</w:t>
            </w:r>
          </w:p>
        </w:tc>
        <w:tc>
          <w:tcPr>
            <w:tcW w:w="1120" w:type="dxa"/>
            <w:vAlign w:val="center"/>
          </w:tcPr>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1.3～</w:t>
            </w:r>
            <w:r>
              <w:rPr>
                <w:rFonts w:hint="eastAsia" w:ascii="宋体" w:hAnsi="宋体" w:cs="宋体"/>
                <w:color w:val="auto"/>
                <w:sz w:val="15"/>
                <w:szCs w:val="15"/>
              </w:rPr>
              <w:t>＜</w:t>
            </w:r>
            <w:r>
              <w:rPr>
                <w:rFonts w:hint="eastAsia" w:cs="仿宋_GB2312" w:asciiTheme="minorEastAsia" w:hAnsiTheme="minorEastAsia" w:eastAsiaTheme="minorEastAsia"/>
                <w:color w:val="auto"/>
                <w:sz w:val="15"/>
                <w:szCs w:val="15"/>
              </w:rPr>
              <w:t>1.4/</w:t>
            </w:r>
          </w:p>
          <w:p>
            <w:pPr>
              <w:adjustRightInd w:val="0"/>
              <w:spacing w:line="240" w:lineRule="exact"/>
              <w:jc w:val="center"/>
              <w:rPr>
                <w:rFonts w:ascii="宋体" w:hAnsi="宋体" w:cs="宋体"/>
                <w:color w:val="auto"/>
                <w:sz w:val="15"/>
                <w:szCs w:val="15"/>
              </w:rPr>
            </w:pPr>
            <w:r>
              <w:rPr>
                <w:rFonts w:hint="eastAsia" w:cs="仿宋_GB2312" w:asciiTheme="minorEastAsia" w:hAnsiTheme="minorEastAsia" w:eastAsiaTheme="minorEastAsia"/>
                <w:color w:val="auto"/>
                <w:sz w:val="15"/>
                <w:szCs w:val="15"/>
              </w:rPr>
              <w:t>＞1.6～1.7</w:t>
            </w:r>
          </w:p>
        </w:tc>
        <w:tc>
          <w:tcPr>
            <w:tcW w:w="1170" w:type="dxa"/>
            <w:vAlign w:val="center"/>
          </w:tcPr>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1.2～</w:t>
            </w:r>
            <w:r>
              <w:rPr>
                <w:rFonts w:hint="eastAsia" w:ascii="宋体" w:hAnsi="宋体" w:cs="宋体"/>
                <w:color w:val="auto"/>
                <w:sz w:val="15"/>
                <w:szCs w:val="15"/>
              </w:rPr>
              <w:t>＜</w:t>
            </w:r>
            <w:r>
              <w:rPr>
                <w:rFonts w:hint="eastAsia" w:cs="仿宋_GB2312" w:asciiTheme="minorEastAsia" w:hAnsiTheme="minorEastAsia" w:eastAsiaTheme="minorEastAsia"/>
                <w:color w:val="auto"/>
                <w:sz w:val="15"/>
                <w:szCs w:val="15"/>
              </w:rPr>
              <w:t>1.3/</w:t>
            </w:r>
          </w:p>
          <w:p>
            <w:pPr>
              <w:adjustRightInd w:val="0"/>
              <w:spacing w:line="240" w:lineRule="exact"/>
              <w:jc w:val="center"/>
              <w:rPr>
                <w:rFonts w:ascii="宋体" w:hAnsi="宋体" w:cs="宋体"/>
                <w:color w:val="auto"/>
                <w:sz w:val="15"/>
                <w:szCs w:val="15"/>
              </w:rPr>
            </w:pPr>
            <w:r>
              <w:rPr>
                <w:rFonts w:hint="eastAsia" w:cs="仿宋_GB2312" w:asciiTheme="minorEastAsia" w:hAnsiTheme="minorEastAsia" w:eastAsiaTheme="minorEastAsia"/>
                <w:color w:val="auto"/>
                <w:sz w:val="15"/>
                <w:szCs w:val="15"/>
              </w:rPr>
              <w:t>＞1.7～1.8</w:t>
            </w:r>
          </w:p>
        </w:tc>
        <w:tc>
          <w:tcPr>
            <w:tcW w:w="1160" w:type="dxa"/>
            <w:vAlign w:val="center"/>
          </w:tcPr>
          <w:p>
            <w:pPr>
              <w:adjustRightInd w:val="0"/>
              <w:spacing w:line="240" w:lineRule="exact"/>
              <w:jc w:val="center"/>
              <w:rPr>
                <w:rFonts w:ascii="宋体" w:hAnsi="宋体" w:cs="宋体"/>
                <w:color w:val="auto"/>
                <w:sz w:val="15"/>
                <w:szCs w:val="15"/>
              </w:rPr>
            </w:pPr>
            <w:r>
              <w:rPr>
                <w:rFonts w:hint="eastAsia" w:cs="仿宋_GB2312" w:asciiTheme="minorEastAsia" w:hAnsiTheme="minorEastAsia" w:eastAsiaTheme="minorEastAsia"/>
                <w:color w:val="auto"/>
                <w:sz w:val="15"/>
                <w:szCs w:val="15"/>
              </w:rPr>
              <w:t>＜1.2/＞1.8</w:t>
            </w:r>
          </w:p>
        </w:tc>
        <w:tc>
          <w:tcPr>
            <w:tcW w:w="1880" w:type="dxa"/>
            <w:vAlign w:val="center"/>
          </w:tcPr>
          <w:p>
            <w:pPr>
              <w:adjustRightInd w:val="0"/>
              <w:spacing w:line="220" w:lineRule="exact"/>
              <w:jc w:val="center"/>
              <w:rPr>
                <w:rFonts w:ascii="宋体" w:hAnsi="宋体" w:cs="宋体"/>
                <w:color w:val="auto"/>
                <w:sz w:val="15"/>
                <w:szCs w:val="15"/>
              </w:rPr>
            </w:pPr>
            <w:r>
              <w:rPr>
                <w:rFonts w:hint="eastAsia" w:asciiTheme="minorEastAsia" w:hAnsiTheme="minorEastAsia" w:eastAsiaTheme="minorEastAsia" w:cstheme="minorEastAsia"/>
                <w:color w:val="auto"/>
                <w:sz w:val="18"/>
                <w:szCs w:val="18"/>
              </w:rPr>
              <w:t>适用于医院</w:t>
            </w:r>
            <w:r>
              <w:rPr>
                <w:rFonts w:hint="eastAsia" w:asciiTheme="minorEastAsia" w:hAnsiTheme="minorEastAsia" w:eastAsiaTheme="minorEastAsia" w:cstheme="minorEastAsia"/>
                <w:color w:val="auto"/>
                <w:sz w:val="15"/>
                <w:szCs w:val="15"/>
              </w:rPr>
              <w:t>（＞1500床位）</w:t>
            </w:r>
          </w:p>
          <w:p>
            <w:pPr>
              <w:adjustRightInd w:val="0"/>
              <w:spacing w:line="160" w:lineRule="exact"/>
              <w:jc w:val="center"/>
              <w:rPr>
                <w:rFonts w:ascii="宋体" w:hAnsi="宋体" w:cs="宋体"/>
                <w:color w:val="auto"/>
                <w:sz w:val="13"/>
                <w:szCs w:val="13"/>
              </w:rPr>
            </w:pPr>
            <w:r>
              <w:rPr>
                <w:rFonts w:hint="eastAsia" w:cs="仿宋_GB2312" w:asciiTheme="minorEastAsia" w:hAnsiTheme="minorEastAsia" w:eastAsiaTheme="minorEastAsia"/>
                <w:color w:val="auto"/>
                <w:sz w:val="13"/>
                <w:szCs w:val="13"/>
              </w:rPr>
              <w:t>＞</w:t>
            </w:r>
            <w:r>
              <w:rPr>
                <w:rFonts w:hint="eastAsia" w:ascii="宋体" w:hAnsi="宋体" w:cs="宋体" w:eastAsiaTheme="minorEastAsia"/>
                <w:color w:val="auto"/>
                <w:sz w:val="13"/>
                <w:szCs w:val="13"/>
              </w:rPr>
              <w:t>2000，</w:t>
            </w:r>
            <w:r>
              <w:rPr>
                <w:rFonts w:hint="eastAsia" w:ascii="宋体" w:hAnsi="宋体" w:cs="宋体"/>
                <w:color w:val="auto"/>
                <w:sz w:val="13"/>
                <w:szCs w:val="13"/>
              </w:rPr>
              <w:t>1.5；</w:t>
            </w:r>
          </w:p>
          <w:p>
            <w:pPr>
              <w:adjustRightInd w:val="0"/>
              <w:spacing w:line="160" w:lineRule="exact"/>
              <w:jc w:val="center"/>
              <w:rPr>
                <w:rFonts w:ascii="宋体" w:hAnsi="宋体" w:cs="宋体"/>
                <w:color w:val="auto"/>
                <w:sz w:val="15"/>
                <w:szCs w:val="15"/>
              </w:rPr>
            </w:pPr>
            <w:r>
              <w:rPr>
                <w:rFonts w:hint="eastAsia" w:ascii="宋体" w:hAnsi="宋体" w:cs="宋体"/>
                <w:color w:val="auto"/>
                <w:sz w:val="13"/>
                <w:szCs w:val="13"/>
              </w:rPr>
              <w:t>1500</w:t>
            </w:r>
            <w:r>
              <w:rPr>
                <w:rFonts w:hint="eastAsia" w:cs="仿宋_GB2312" w:asciiTheme="minorEastAsia" w:hAnsiTheme="minorEastAsia" w:eastAsiaTheme="minorEastAsia"/>
                <w:color w:val="auto"/>
                <w:sz w:val="13"/>
                <w:szCs w:val="13"/>
              </w:rPr>
              <w:t>～2000，1.55</w:t>
            </w:r>
          </w:p>
        </w:tc>
        <w:tc>
          <w:tcPr>
            <w:tcW w:w="2690" w:type="dxa"/>
            <w:vMerge w:val="restart"/>
            <w:vAlign w:val="center"/>
          </w:tcPr>
          <w:p>
            <w:pPr>
              <w:adjustRightInd w:val="0"/>
              <w:spacing w:line="240" w:lineRule="exact"/>
              <w:jc w:val="center"/>
              <w:rPr>
                <w:rFonts w:cs="仿宋_GB2312" w:asciiTheme="minorEastAsia" w:hAnsiTheme="minorEastAsia" w:eastAsiaTheme="minorEastAsia"/>
                <w:color w:val="auto"/>
                <w:sz w:val="15"/>
                <w:szCs w:val="15"/>
              </w:rPr>
            </w:pPr>
          </w:p>
        </w:tc>
        <w:tc>
          <w:tcPr>
            <w:tcW w:w="1250" w:type="dxa"/>
            <w:vMerge w:val="continue"/>
            <w:vAlign w:val="center"/>
          </w:tcPr>
          <w:p>
            <w:pPr>
              <w:adjustRightInd w:val="0"/>
              <w:spacing w:line="240" w:lineRule="exact"/>
              <w:jc w:val="center"/>
              <w:rPr>
                <w:rFonts w:cs="仿宋_GB2312" w:asciiTheme="minorEastAsia" w:hAnsiTheme="minorEastAsia" w:eastAsiaTheme="minorEastAsia"/>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856" w:type="dxa"/>
            <w:vMerge w:val="continue"/>
            <w:shd w:val="clear" w:color="auto" w:fill="auto"/>
            <w:vAlign w:val="center"/>
          </w:tcPr>
          <w:p>
            <w:pPr>
              <w:widowControl/>
              <w:jc w:val="center"/>
              <w:outlineLvl w:val="0"/>
              <w:rPr>
                <w:rFonts w:ascii="宋体" w:hAnsi="宋体" w:cs="宋体"/>
                <w:sz w:val="18"/>
                <w:szCs w:val="18"/>
              </w:rPr>
            </w:pPr>
          </w:p>
        </w:tc>
        <w:tc>
          <w:tcPr>
            <w:tcW w:w="2833" w:type="dxa"/>
            <w:vMerge w:val="continue"/>
            <w:vAlign w:val="center"/>
          </w:tcPr>
          <w:p>
            <w:pPr>
              <w:jc w:val="center"/>
              <w:rPr>
                <w:rFonts w:hint="eastAsia" w:ascii="宋体" w:hAnsi="宋体"/>
                <w:color w:val="auto"/>
                <w:sz w:val="18"/>
                <w:szCs w:val="18"/>
              </w:rPr>
            </w:pPr>
          </w:p>
        </w:tc>
        <w:tc>
          <w:tcPr>
            <w:tcW w:w="740" w:type="dxa"/>
            <w:vMerge w:val="continue"/>
            <w:vAlign w:val="center"/>
          </w:tcPr>
          <w:p>
            <w:pPr>
              <w:jc w:val="center"/>
              <w:rPr>
                <w:rFonts w:hint="eastAsia" w:ascii="宋体" w:hAnsi="宋体"/>
                <w:color w:val="auto"/>
                <w:sz w:val="18"/>
                <w:szCs w:val="18"/>
              </w:rPr>
            </w:pPr>
          </w:p>
        </w:tc>
        <w:tc>
          <w:tcPr>
            <w:tcW w:w="1000" w:type="dxa"/>
            <w:vAlign w:val="center"/>
          </w:tcPr>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1.3～1.5</w:t>
            </w:r>
          </w:p>
        </w:tc>
        <w:tc>
          <w:tcPr>
            <w:tcW w:w="1120" w:type="dxa"/>
            <w:vAlign w:val="center"/>
          </w:tcPr>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1.2～</w:t>
            </w:r>
            <w:r>
              <w:rPr>
                <w:rFonts w:hint="eastAsia" w:ascii="宋体" w:hAnsi="宋体" w:cs="宋体"/>
                <w:color w:val="auto"/>
                <w:sz w:val="15"/>
                <w:szCs w:val="15"/>
              </w:rPr>
              <w:t>＜</w:t>
            </w:r>
            <w:r>
              <w:rPr>
                <w:rFonts w:hint="eastAsia" w:cs="仿宋_GB2312" w:asciiTheme="minorEastAsia" w:hAnsiTheme="minorEastAsia" w:eastAsiaTheme="minorEastAsia"/>
                <w:color w:val="auto"/>
                <w:sz w:val="15"/>
                <w:szCs w:val="15"/>
              </w:rPr>
              <w:t>1.3/</w:t>
            </w:r>
          </w:p>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＞1.5～1.6</w:t>
            </w:r>
          </w:p>
        </w:tc>
        <w:tc>
          <w:tcPr>
            <w:tcW w:w="1170" w:type="dxa"/>
            <w:vAlign w:val="center"/>
          </w:tcPr>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1.1～</w:t>
            </w:r>
            <w:r>
              <w:rPr>
                <w:rFonts w:hint="eastAsia" w:ascii="宋体" w:hAnsi="宋体" w:cs="宋体"/>
                <w:color w:val="auto"/>
                <w:sz w:val="15"/>
                <w:szCs w:val="15"/>
              </w:rPr>
              <w:t>＜</w:t>
            </w:r>
            <w:r>
              <w:rPr>
                <w:rFonts w:hint="eastAsia" w:cs="仿宋_GB2312" w:asciiTheme="minorEastAsia" w:hAnsiTheme="minorEastAsia" w:eastAsiaTheme="minorEastAsia"/>
                <w:color w:val="auto"/>
                <w:sz w:val="15"/>
                <w:szCs w:val="15"/>
              </w:rPr>
              <w:t>1.2/</w:t>
            </w:r>
          </w:p>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＞1.6～1.7</w:t>
            </w:r>
          </w:p>
        </w:tc>
        <w:tc>
          <w:tcPr>
            <w:tcW w:w="1160" w:type="dxa"/>
            <w:vAlign w:val="center"/>
          </w:tcPr>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＜1.1/＞1.7</w:t>
            </w:r>
          </w:p>
        </w:tc>
        <w:tc>
          <w:tcPr>
            <w:tcW w:w="1880" w:type="dxa"/>
            <w:vAlign w:val="center"/>
          </w:tcPr>
          <w:p>
            <w:pPr>
              <w:adjustRightInd w:val="0"/>
              <w:spacing w:line="20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适用于医院</w:t>
            </w:r>
          </w:p>
          <w:p>
            <w:pPr>
              <w:adjustRightInd w:val="0"/>
              <w:spacing w:line="200" w:lineRule="exact"/>
              <w:jc w:val="center"/>
              <w:rPr>
                <w:rFonts w:ascii="宋体" w:hAnsi="宋体" w:cs="宋体" w:eastAsiaTheme="minorEastAsia"/>
                <w:color w:val="auto"/>
                <w:sz w:val="15"/>
                <w:szCs w:val="15"/>
              </w:rPr>
            </w:pPr>
            <w:r>
              <w:rPr>
                <w:rFonts w:hint="eastAsia" w:asciiTheme="minorEastAsia" w:hAnsiTheme="minorEastAsia" w:eastAsiaTheme="minorEastAsia" w:cstheme="minorEastAsia"/>
                <w:color w:val="auto"/>
                <w:sz w:val="16"/>
                <w:szCs w:val="16"/>
              </w:rPr>
              <w:t>（1000～1499床位）</w:t>
            </w:r>
            <w:r>
              <w:rPr>
                <w:rFonts w:hint="eastAsia" w:cs="仿宋_GB2312" w:asciiTheme="minorEastAsia" w:hAnsiTheme="minorEastAsia" w:eastAsiaTheme="minorEastAsia"/>
                <w:color w:val="auto"/>
                <w:sz w:val="15"/>
                <w:szCs w:val="15"/>
              </w:rPr>
              <w:t>1.4</w:t>
            </w:r>
          </w:p>
        </w:tc>
        <w:tc>
          <w:tcPr>
            <w:tcW w:w="2690" w:type="dxa"/>
            <w:vMerge w:val="continue"/>
            <w:vAlign w:val="center"/>
          </w:tcPr>
          <w:p>
            <w:pPr>
              <w:adjustRightInd w:val="0"/>
              <w:spacing w:line="240" w:lineRule="exact"/>
              <w:jc w:val="center"/>
              <w:rPr>
                <w:rFonts w:ascii="宋体" w:hAnsi="宋体" w:cs="宋体"/>
                <w:color w:val="auto"/>
                <w:sz w:val="15"/>
                <w:szCs w:val="15"/>
              </w:rPr>
            </w:pPr>
          </w:p>
        </w:tc>
        <w:tc>
          <w:tcPr>
            <w:tcW w:w="1250" w:type="dxa"/>
            <w:vMerge w:val="continue"/>
            <w:vAlign w:val="center"/>
          </w:tcPr>
          <w:p>
            <w:pPr>
              <w:adjustRightInd w:val="0"/>
              <w:spacing w:line="240" w:lineRule="exact"/>
              <w:jc w:val="center"/>
              <w:rPr>
                <w:rFonts w:ascii="宋体" w:hAnsi="宋体" w:cs="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856" w:type="dxa"/>
            <w:vMerge w:val="continue"/>
            <w:shd w:val="clear" w:color="auto" w:fill="auto"/>
            <w:vAlign w:val="center"/>
          </w:tcPr>
          <w:p>
            <w:pPr>
              <w:widowControl/>
              <w:jc w:val="center"/>
              <w:outlineLvl w:val="0"/>
              <w:rPr>
                <w:rFonts w:ascii="宋体" w:hAnsi="宋体" w:cs="宋体"/>
                <w:sz w:val="18"/>
                <w:szCs w:val="18"/>
              </w:rPr>
            </w:pPr>
          </w:p>
        </w:tc>
        <w:tc>
          <w:tcPr>
            <w:tcW w:w="2833" w:type="dxa"/>
            <w:vMerge w:val="continue"/>
            <w:vAlign w:val="center"/>
          </w:tcPr>
          <w:p>
            <w:pPr>
              <w:jc w:val="center"/>
              <w:rPr>
                <w:rFonts w:hint="eastAsia" w:ascii="宋体" w:hAnsi="宋体"/>
                <w:color w:val="auto"/>
                <w:sz w:val="18"/>
                <w:szCs w:val="18"/>
              </w:rPr>
            </w:pPr>
          </w:p>
        </w:tc>
        <w:tc>
          <w:tcPr>
            <w:tcW w:w="740" w:type="dxa"/>
            <w:vMerge w:val="continue"/>
            <w:vAlign w:val="center"/>
          </w:tcPr>
          <w:p>
            <w:pPr>
              <w:jc w:val="center"/>
              <w:rPr>
                <w:rFonts w:hint="eastAsia" w:ascii="宋体" w:hAnsi="宋体"/>
                <w:color w:val="auto"/>
                <w:sz w:val="18"/>
                <w:szCs w:val="18"/>
              </w:rPr>
            </w:pPr>
          </w:p>
        </w:tc>
        <w:tc>
          <w:tcPr>
            <w:tcW w:w="1000" w:type="dxa"/>
            <w:vAlign w:val="center"/>
          </w:tcPr>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1.2～1.4</w:t>
            </w:r>
          </w:p>
        </w:tc>
        <w:tc>
          <w:tcPr>
            <w:tcW w:w="1120" w:type="dxa"/>
            <w:vAlign w:val="center"/>
          </w:tcPr>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1.1～</w:t>
            </w:r>
            <w:r>
              <w:rPr>
                <w:rFonts w:hint="eastAsia" w:ascii="宋体" w:hAnsi="宋体" w:cs="宋体"/>
                <w:color w:val="auto"/>
                <w:sz w:val="15"/>
                <w:szCs w:val="15"/>
              </w:rPr>
              <w:t>＜</w:t>
            </w:r>
            <w:r>
              <w:rPr>
                <w:rFonts w:hint="eastAsia" w:cs="仿宋_GB2312" w:asciiTheme="minorEastAsia" w:hAnsiTheme="minorEastAsia" w:eastAsiaTheme="minorEastAsia"/>
                <w:color w:val="auto"/>
                <w:sz w:val="15"/>
                <w:szCs w:val="15"/>
              </w:rPr>
              <w:t>1.2/</w:t>
            </w:r>
          </w:p>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＞1.4～1.5</w:t>
            </w:r>
          </w:p>
        </w:tc>
        <w:tc>
          <w:tcPr>
            <w:tcW w:w="1170" w:type="dxa"/>
            <w:vAlign w:val="center"/>
          </w:tcPr>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1.0～</w:t>
            </w:r>
            <w:r>
              <w:rPr>
                <w:rFonts w:hint="eastAsia" w:ascii="宋体" w:hAnsi="宋体" w:cs="宋体"/>
                <w:color w:val="auto"/>
                <w:sz w:val="15"/>
                <w:szCs w:val="15"/>
              </w:rPr>
              <w:t>＜</w:t>
            </w:r>
            <w:r>
              <w:rPr>
                <w:rFonts w:hint="eastAsia" w:cs="仿宋_GB2312" w:asciiTheme="minorEastAsia" w:hAnsiTheme="minorEastAsia" w:eastAsiaTheme="minorEastAsia"/>
                <w:color w:val="auto"/>
                <w:sz w:val="15"/>
                <w:szCs w:val="15"/>
              </w:rPr>
              <w:t>1.1/</w:t>
            </w:r>
          </w:p>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＞1.5～1.6</w:t>
            </w:r>
          </w:p>
        </w:tc>
        <w:tc>
          <w:tcPr>
            <w:tcW w:w="1160" w:type="dxa"/>
            <w:vAlign w:val="center"/>
          </w:tcPr>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＜1.0/＞1.6</w:t>
            </w:r>
          </w:p>
        </w:tc>
        <w:tc>
          <w:tcPr>
            <w:tcW w:w="1880" w:type="dxa"/>
            <w:vAlign w:val="center"/>
          </w:tcPr>
          <w:p>
            <w:pPr>
              <w:adjustRightInd w:val="0"/>
              <w:spacing w:line="20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适用于医院</w:t>
            </w:r>
          </w:p>
          <w:p>
            <w:pPr>
              <w:adjustRightInd w:val="0"/>
              <w:spacing w:line="200" w:lineRule="exact"/>
              <w:jc w:val="center"/>
              <w:rPr>
                <w:rFonts w:ascii="宋体" w:hAnsi="宋体" w:cs="宋体"/>
                <w:color w:val="auto"/>
                <w:sz w:val="15"/>
                <w:szCs w:val="15"/>
              </w:rPr>
            </w:pPr>
            <w:r>
              <w:rPr>
                <w:rFonts w:hint="eastAsia" w:asciiTheme="minorEastAsia" w:hAnsiTheme="minorEastAsia" w:eastAsiaTheme="minorEastAsia" w:cstheme="minorEastAsia"/>
                <w:color w:val="auto"/>
                <w:sz w:val="16"/>
                <w:szCs w:val="16"/>
              </w:rPr>
              <w:t>（500～999床位）</w:t>
            </w:r>
            <w:r>
              <w:rPr>
                <w:rFonts w:hint="eastAsia" w:ascii="宋体" w:hAnsi="宋体" w:cs="宋体"/>
                <w:color w:val="auto"/>
                <w:sz w:val="15"/>
                <w:szCs w:val="15"/>
              </w:rPr>
              <w:t>1.3</w:t>
            </w:r>
          </w:p>
        </w:tc>
        <w:tc>
          <w:tcPr>
            <w:tcW w:w="2690" w:type="dxa"/>
            <w:vMerge w:val="continue"/>
            <w:vAlign w:val="center"/>
          </w:tcPr>
          <w:p>
            <w:pPr>
              <w:adjustRightInd w:val="0"/>
              <w:spacing w:line="240" w:lineRule="exact"/>
              <w:jc w:val="center"/>
              <w:rPr>
                <w:rFonts w:ascii="宋体" w:hAnsi="宋体" w:cs="宋体"/>
                <w:color w:val="auto"/>
                <w:sz w:val="15"/>
                <w:szCs w:val="15"/>
              </w:rPr>
            </w:pPr>
          </w:p>
        </w:tc>
        <w:tc>
          <w:tcPr>
            <w:tcW w:w="1250" w:type="dxa"/>
            <w:vMerge w:val="continue"/>
            <w:vAlign w:val="center"/>
          </w:tcPr>
          <w:p>
            <w:pPr>
              <w:adjustRightInd w:val="0"/>
              <w:spacing w:line="240" w:lineRule="exact"/>
              <w:jc w:val="center"/>
              <w:rPr>
                <w:rFonts w:ascii="宋体" w:hAnsi="宋体" w:cs="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856" w:type="dxa"/>
            <w:vMerge w:val="continue"/>
            <w:shd w:val="clear" w:color="auto" w:fill="auto"/>
            <w:vAlign w:val="center"/>
          </w:tcPr>
          <w:p>
            <w:pPr>
              <w:widowControl/>
              <w:jc w:val="center"/>
              <w:outlineLvl w:val="0"/>
              <w:rPr>
                <w:rFonts w:ascii="宋体" w:hAnsi="宋体" w:cs="宋体"/>
                <w:sz w:val="18"/>
                <w:szCs w:val="18"/>
              </w:rPr>
            </w:pPr>
          </w:p>
        </w:tc>
        <w:tc>
          <w:tcPr>
            <w:tcW w:w="2833" w:type="dxa"/>
            <w:vMerge w:val="continue"/>
            <w:vAlign w:val="center"/>
          </w:tcPr>
          <w:p>
            <w:pPr>
              <w:jc w:val="center"/>
              <w:rPr>
                <w:rFonts w:hint="eastAsia" w:ascii="宋体" w:hAnsi="宋体"/>
                <w:color w:val="auto"/>
                <w:sz w:val="18"/>
                <w:szCs w:val="18"/>
              </w:rPr>
            </w:pPr>
          </w:p>
        </w:tc>
        <w:tc>
          <w:tcPr>
            <w:tcW w:w="740" w:type="dxa"/>
            <w:vMerge w:val="continue"/>
            <w:vAlign w:val="center"/>
          </w:tcPr>
          <w:p>
            <w:pPr>
              <w:jc w:val="center"/>
              <w:rPr>
                <w:rFonts w:hint="eastAsia" w:ascii="宋体" w:hAnsi="宋体"/>
                <w:color w:val="auto"/>
                <w:sz w:val="18"/>
                <w:szCs w:val="18"/>
              </w:rPr>
            </w:pPr>
          </w:p>
        </w:tc>
        <w:tc>
          <w:tcPr>
            <w:tcW w:w="1000" w:type="dxa"/>
            <w:vAlign w:val="center"/>
          </w:tcPr>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1.1～1.3</w:t>
            </w:r>
          </w:p>
        </w:tc>
        <w:tc>
          <w:tcPr>
            <w:tcW w:w="1120" w:type="dxa"/>
            <w:vAlign w:val="center"/>
          </w:tcPr>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1.0～</w:t>
            </w:r>
            <w:r>
              <w:rPr>
                <w:rFonts w:hint="eastAsia" w:ascii="宋体" w:hAnsi="宋体" w:cs="宋体"/>
                <w:color w:val="auto"/>
                <w:sz w:val="15"/>
                <w:szCs w:val="15"/>
              </w:rPr>
              <w:t>＜</w:t>
            </w:r>
            <w:r>
              <w:rPr>
                <w:rFonts w:hint="eastAsia" w:cs="仿宋_GB2312" w:asciiTheme="minorEastAsia" w:hAnsiTheme="minorEastAsia" w:eastAsiaTheme="minorEastAsia"/>
                <w:color w:val="auto"/>
                <w:sz w:val="15"/>
                <w:szCs w:val="15"/>
              </w:rPr>
              <w:t>1.1/</w:t>
            </w:r>
          </w:p>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＞1.3～1.4</w:t>
            </w:r>
          </w:p>
        </w:tc>
        <w:tc>
          <w:tcPr>
            <w:tcW w:w="1170" w:type="dxa"/>
            <w:vAlign w:val="center"/>
          </w:tcPr>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0.9～</w:t>
            </w:r>
            <w:r>
              <w:rPr>
                <w:rFonts w:hint="eastAsia" w:ascii="宋体" w:hAnsi="宋体" w:cs="宋体"/>
                <w:color w:val="auto"/>
                <w:sz w:val="15"/>
                <w:szCs w:val="15"/>
              </w:rPr>
              <w:t>＜</w:t>
            </w:r>
            <w:r>
              <w:rPr>
                <w:rFonts w:hint="eastAsia" w:cs="仿宋_GB2312" w:asciiTheme="minorEastAsia" w:hAnsiTheme="minorEastAsia" w:eastAsiaTheme="minorEastAsia"/>
                <w:color w:val="auto"/>
                <w:sz w:val="15"/>
                <w:szCs w:val="15"/>
              </w:rPr>
              <w:t>1.0/</w:t>
            </w:r>
          </w:p>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＞1.4～1.5</w:t>
            </w:r>
          </w:p>
        </w:tc>
        <w:tc>
          <w:tcPr>
            <w:tcW w:w="1160" w:type="dxa"/>
            <w:vAlign w:val="center"/>
          </w:tcPr>
          <w:p>
            <w:pPr>
              <w:adjustRightInd w:val="0"/>
              <w:spacing w:line="24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＜0.9/＞1.5</w:t>
            </w:r>
          </w:p>
        </w:tc>
        <w:tc>
          <w:tcPr>
            <w:tcW w:w="1880" w:type="dxa"/>
            <w:vAlign w:val="center"/>
          </w:tcPr>
          <w:p>
            <w:pPr>
              <w:adjustRightInd w:val="0"/>
              <w:spacing w:line="20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适用于医院</w:t>
            </w:r>
          </w:p>
          <w:p>
            <w:pPr>
              <w:adjustRightInd w:val="0"/>
              <w:spacing w:line="200" w:lineRule="exact"/>
              <w:jc w:val="center"/>
              <w:rPr>
                <w:rFonts w:ascii="宋体" w:hAnsi="宋体" w:cs="宋体"/>
                <w:color w:val="auto"/>
                <w:sz w:val="15"/>
                <w:szCs w:val="15"/>
              </w:rPr>
            </w:pPr>
            <w:r>
              <w:rPr>
                <w:rFonts w:hint="eastAsia" w:asciiTheme="minorEastAsia" w:hAnsiTheme="minorEastAsia" w:eastAsiaTheme="minorEastAsia" w:cstheme="minorEastAsia"/>
                <w:color w:val="auto"/>
                <w:sz w:val="16"/>
                <w:szCs w:val="16"/>
              </w:rPr>
              <w:t>（300～499床位）</w:t>
            </w:r>
            <w:r>
              <w:rPr>
                <w:rFonts w:hint="eastAsia" w:ascii="宋体" w:hAnsi="宋体" w:cs="宋体"/>
                <w:color w:val="auto"/>
                <w:sz w:val="15"/>
                <w:szCs w:val="15"/>
              </w:rPr>
              <w:t>1.2</w:t>
            </w:r>
          </w:p>
        </w:tc>
        <w:tc>
          <w:tcPr>
            <w:tcW w:w="2690" w:type="dxa"/>
            <w:vMerge w:val="continue"/>
            <w:vAlign w:val="center"/>
          </w:tcPr>
          <w:p>
            <w:pPr>
              <w:adjustRightInd w:val="0"/>
              <w:spacing w:line="240" w:lineRule="exact"/>
              <w:jc w:val="center"/>
              <w:rPr>
                <w:rFonts w:ascii="宋体" w:hAnsi="宋体" w:cs="宋体"/>
                <w:color w:val="auto"/>
                <w:sz w:val="15"/>
                <w:szCs w:val="15"/>
              </w:rPr>
            </w:pPr>
          </w:p>
        </w:tc>
        <w:tc>
          <w:tcPr>
            <w:tcW w:w="1250" w:type="dxa"/>
            <w:vMerge w:val="continue"/>
            <w:vAlign w:val="center"/>
          </w:tcPr>
          <w:p>
            <w:pPr>
              <w:adjustRightInd w:val="0"/>
              <w:spacing w:line="240" w:lineRule="exact"/>
              <w:jc w:val="center"/>
              <w:rPr>
                <w:rFonts w:ascii="宋体" w:hAnsi="宋体" w:cs="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856" w:type="dxa"/>
            <w:vMerge w:val="continue"/>
            <w:shd w:val="clear" w:color="auto" w:fill="auto"/>
            <w:vAlign w:val="center"/>
          </w:tcPr>
          <w:p>
            <w:pPr>
              <w:widowControl/>
              <w:jc w:val="center"/>
              <w:outlineLvl w:val="0"/>
              <w:rPr>
                <w:rFonts w:ascii="宋体" w:hAnsi="宋体" w:cs="宋体"/>
                <w:sz w:val="18"/>
                <w:szCs w:val="18"/>
              </w:rPr>
            </w:pPr>
          </w:p>
        </w:tc>
        <w:tc>
          <w:tcPr>
            <w:tcW w:w="2833" w:type="dxa"/>
            <w:vAlign w:val="center"/>
          </w:tcPr>
          <w:p>
            <w:pPr>
              <w:jc w:val="center"/>
              <w:rPr>
                <w:rFonts w:hint="eastAsia" w:ascii="宋体" w:hAnsi="宋体"/>
                <w:color w:val="auto"/>
                <w:sz w:val="18"/>
                <w:szCs w:val="18"/>
              </w:rPr>
            </w:pPr>
            <w:r>
              <w:rPr>
                <w:rFonts w:hint="eastAsia" w:ascii="宋体" w:hAnsi="宋体"/>
                <w:color w:val="auto"/>
                <w:sz w:val="18"/>
                <w:szCs w:val="18"/>
                <w:lang w:eastAsia="zh-CN"/>
              </w:rPr>
              <w:t>辖区</w:t>
            </w:r>
            <w:r>
              <w:rPr>
                <w:rFonts w:hint="eastAsia" w:ascii="宋体" w:hAnsi="宋体"/>
                <w:color w:val="auto"/>
                <w:sz w:val="18"/>
                <w:szCs w:val="18"/>
              </w:rPr>
              <w:t>每万人全科医生数</w:t>
            </w:r>
          </w:p>
        </w:tc>
        <w:tc>
          <w:tcPr>
            <w:tcW w:w="740" w:type="dxa"/>
            <w:vMerge w:val="continue"/>
            <w:vAlign w:val="center"/>
          </w:tcPr>
          <w:p>
            <w:pPr>
              <w:jc w:val="center"/>
              <w:rPr>
                <w:rFonts w:hint="eastAsia" w:ascii="宋体" w:hAnsi="宋体"/>
                <w:color w:val="auto"/>
                <w:sz w:val="18"/>
                <w:szCs w:val="18"/>
              </w:rPr>
            </w:pPr>
          </w:p>
        </w:tc>
        <w:tc>
          <w:tcPr>
            <w:tcW w:w="1000" w:type="dxa"/>
            <w:vAlign w:val="center"/>
          </w:tcPr>
          <w:p>
            <w:pPr>
              <w:adjustRightInd w:val="0"/>
              <w:spacing w:line="320" w:lineRule="exact"/>
              <w:jc w:val="center"/>
              <w:rPr>
                <w:rFonts w:cs="仿宋_GB2312" w:asciiTheme="minorEastAsia" w:hAnsiTheme="minorEastAsia" w:eastAsiaTheme="minorEastAsia"/>
                <w:color w:val="auto"/>
                <w:sz w:val="15"/>
                <w:szCs w:val="15"/>
              </w:rPr>
            </w:pPr>
            <w:r>
              <w:rPr>
                <w:rFonts w:hint="eastAsia" w:ascii="宋体" w:hAnsi="宋体" w:cs="宋体"/>
                <w:color w:val="auto"/>
                <w:sz w:val="15"/>
                <w:szCs w:val="15"/>
              </w:rPr>
              <w:t>≥</w:t>
            </w:r>
            <w:r>
              <w:rPr>
                <w:rFonts w:hint="eastAsia" w:cs="仿宋_GB2312" w:asciiTheme="minorEastAsia" w:hAnsiTheme="minorEastAsia" w:eastAsiaTheme="minorEastAsia"/>
                <w:color w:val="auto"/>
                <w:sz w:val="15"/>
                <w:szCs w:val="15"/>
              </w:rPr>
              <w:t>5</w:t>
            </w:r>
          </w:p>
        </w:tc>
        <w:tc>
          <w:tcPr>
            <w:tcW w:w="1120" w:type="dxa"/>
            <w:vAlign w:val="center"/>
          </w:tcPr>
          <w:p>
            <w:pPr>
              <w:adjustRightInd w:val="0"/>
              <w:spacing w:line="32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3～4</w:t>
            </w:r>
          </w:p>
        </w:tc>
        <w:tc>
          <w:tcPr>
            <w:tcW w:w="1170" w:type="dxa"/>
            <w:vAlign w:val="center"/>
          </w:tcPr>
          <w:p>
            <w:pPr>
              <w:adjustRightInd w:val="0"/>
              <w:spacing w:line="32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1～2</w:t>
            </w:r>
          </w:p>
        </w:tc>
        <w:tc>
          <w:tcPr>
            <w:tcW w:w="1160" w:type="dxa"/>
            <w:vAlign w:val="center"/>
          </w:tcPr>
          <w:p>
            <w:pPr>
              <w:adjustRightInd w:val="0"/>
              <w:spacing w:line="32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0，不得分</w:t>
            </w:r>
          </w:p>
        </w:tc>
        <w:tc>
          <w:tcPr>
            <w:tcW w:w="1880" w:type="dxa"/>
            <w:vAlign w:val="center"/>
          </w:tcPr>
          <w:p>
            <w:pPr>
              <w:adjustRightInd w:val="0"/>
              <w:spacing w:line="240" w:lineRule="exact"/>
              <w:jc w:val="center"/>
              <w:rPr>
                <w:rFonts w:ascii="宋体" w:hAnsi="宋体" w:cs="宋体"/>
                <w:color w:val="auto"/>
                <w:sz w:val="15"/>
                <w:szCs w:val="15"/>
              </w:rPr>
            </w:pPr>
            <w:r>
              <w:rPr>
                <w:rFonts w:hint="eastAsia" w:asciiTheme="minorEastAsia" w:hAnsiTheme="minorEastAsia" w:eastAsiaTheme="minorEastAsia" w:cstheme="minorEastAsia"/>
                <w:color w:val="auto"/>
                <w:sz w:val="18"/>
                <w:szCs w:val="18"/>
              </w:rPr>
              <w:t>适用于社区卫生服务中心、乡镇卫生院</w:t>
            </w:r>
          </w:p>
        </w:tc>
        <w:tc>
          <w:tcPr>
            <w:tcW w:w="2690" w:type="dxa"/>
            <w:vAlign w:val="center"/>
          </w:tcPr>
          <w:p>
            <w:pPr>
              <w:adjustRightInd w:val="0"/>
              <w:spacing w:line="320" w:lineRule="exact"/>
              <w:jc w:val="center"/>
              <w:rPr>
                <w:rFonts w:ascii="宋体" w:hAnsi="宋体" w:cs="宋体"/>
                <w:color w:val="auto"/>
                <w:sz w:val="15"/>
                <w:szCs w:val="15"/>
              </w:rPr>
            </w:pPr>
            <w:r>
              <w:rPr>
                <w:rFonts w:hint="eastAsia" w:ascii="宋体" w:hAnsi="宋体" w:cs="宋体"/>
                <w:color w:val="auto"/>
                <w:sz w:val="15"/>
                <w:szCs w:val="15"/>
              </w:rPr>
              <w:t>浙江省卫生健康事业发展“十四五”规划</w:t>
            </w:r>
          </w:p>
        </w:tc>
        <w:tc>
          <w:tcPr>
            <w:tcW w:w="1250" w:type="dxa"/>
            <w:vMerge w:val="continue"/>
            <w:vAlign w:val="center"/>
          </w:tcPr>
          <w:p>
            <w:pPr>
              <w:adjustRightInd w:val="0"/>
              <w:spacing w:line="320" w:lineRule="exact"/>
              <w:jc w:val="center"/>
              <w:rPr>
                <w:rFonts w:ascii="宋体" w:hAnsi="宋体" w:cs="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856" w:type="dxa"/>
            <w:vMerge w:val="continue"/>
            <w:shd w:val="clear" w:color="auto" w:fill="auto"/>
            <w:vAlign w:val="center"/>
          </w:tcPr>
          <w:p>
            <w:pPr>
              <w:widowControl/>
              <w:jc w:val="center"/>
              <w:outlineLvl w:val="0"/>
              <w:rPr>
                <w:rFonts w:ascii="宋体" w:hAnsi="宋体" w:cs="宋体"/>
                <w:sz w:val="18"/>
                <w:szCs w:val="18"/>
              </w:rPr>
            </w:pPr>
          </w:p>
        </w:tc>
        <w:tc>
          <w:tcPr>
            <w:tcW w:w="2833" w:type="dxa"/>
            <w:vAlign w:val="center"/>
          </w:tcPr>
          <w:p>
            <w:pPr>
              <w:jc w:val="center"/>
              <w:rPr>
                <w:rFonts w:hint="eastAsia" w:cs="仿宋_GB2312" w:asciiTheme="minorEastAsia" w:hAnsiTheme="minorEastAsia" w:eastAsiaTheme="minorEastAsia"/>
                <w:color w:val="auto"/>
                <w:sz w:val="18"/>
                <w:szCs w:val="18"/>
                <w:lang w:eastAsia="zh-CN"/>
              </w:rPr>
            </w:pPr>
            <w:r>
              <w:rPr>
                <w:rFonts w:hint="eastAsia" w:cs="仿宋_GB2312" w:asciiTheme="minorEastAsia" w:hAnsiTheme="minorEastAsia" w:eastAsiaTheme="minorEastAsia"/>
                <w:color w:val="auto"/>
                <w:sz w:val="18"/>
                <w:szCs w:val="18"/>
              </w:rPr>
              <w:t>电子病历应用功能水平分级</w:t>
            </w:r>
          </w:p>
        </w:tc>
        <w:tc>
          <w:tcPr>
            <w:tcW w:w="740" w:type="dxa"/>
            <w:vAlign w:val="center"/>
          </w:tcPr>
          <w:p>
            <w:pPr>
              <w:jc w:val="center"/>
              <w:rPr>
                <w:rFonts w:ascii="宋体" w:hAnsi="宋体" w:cs="宋体"/>
                <w:bCs/>
                <w:color w:val="auto"/>
                <w:sz w:val="18"/>
                <w:szCs w:val="18"/>
              </w:rPr>
            </w:pPr>
            <w:r>
              <w:rPr>
                <w:rFonts w:hint="eastAsia" w:ascii="宋体" w:hAnsi="宋体" w:cs="宋体"/>
                <w:color w:val="auto"/>
                <w:sz w:val="18"/>
                <w:szCs w:val="18"/>
                <w:lang w:val="en-US" w:eastAsia="zh-CN"/>
              </w:rPr>
              <w:t>3</w:t>
            </w:r>
            <w:r>
              <w:rPr>
                <w:rFonts w:hint="eastAsia" w:ascii="宋体" w:hAnsi="宋体" w:cs="宋体"/>
                <w:color w:val="auto"/>
                <w:sz w:val="18"/>
                <w:szCs w:val="18"/>
              </w:rPr>
              <w:t>分</w:t>
            </w:r>
          </w:p>
        </w:tc>
        <w:tc>
          <w:tcPr>
            <w:tcW w:w="1000" w:type="dxa"/>
            <w:vAlign w:val="center"/>
          </w:tcPr>
          <w:p>
            <w:pPr>
              <w:adjustRightInd w:val="0"/>
              <w:spacing w:line="320" w:lineRule="exact"/>
              <w:jc w:val="center"/>
              <w:rPr>
                <w:rFonts w:cs="仿宋_GB2312" w:asciiTheme="minorEastAsia" w:hAnsiTheme="minorEastAsia" w:eastAsiaTheme="minorEastAsia"/>
                <w:color w:val="auto"/>
                <w:sz w:val="15"/>
                <w:szCs w:val="15"/>
              </w:rPr>
            </w:pPr>
            <w:r>
              <w:rPr>
                <w:rFonts w:hint="eastAsia" w:ascii="宋体" w:hAnsi="宋体" w:cs="宋体"/>
                <w:color w:val="auto"/>
                <w:sz w:val="18"/>
                <w:szCs w:val="18"/>
              </w:rPr>
              <w:t>6级～7级</w:t>
            </w:r>
          </w:p>
        </w:tc>
        <w:tc>
          <w:tcPr>
            <w:tcW w:w="1120" w:type="dxa"/>
            <w:vAlign w:val="center"/>
          </w:tcPr>
          <w:p>
            <w:pPr>
              <w:adjustRightInd w:val="0"/>
              <w:spacing w:line="320" w:lineRule="exact"/>
              <w:jc w:val="center"/>
              <w:rPr>
                <w:rFonts w:cs="仿宋_GB2312" w:asciiTheme="minorEastAsia" w:hAnsiTheme="minorEastAsia" w:eastAsiaTheme="minorEastAsia"/>
                <w:color w:val="auto"/>
                <w:sz w:val="15"/>
                <w:szCs w:val="15"/>
              </w:rPr>
            </w:pPr>
            <w:r>
              <w:rPr>
                <w:rFonts w:hint="eastAsia" w:ascii="宋体" w:hAnsi="宋体" w:cs="宋体"/>
                <w:color w:val="auto"/>
                <w:sz w:val="18"/>
                <w:szCs w:val="18"/>
              </w:rPr>
              <w:t>4级～5级</w:t>
            </w:r>
          </w:p>
        </w:tc>
        <w:tc>
          <w:tcPr>
            <w:tcW w:w="1170" w:type="dxa"/>
            <w:vAlign w:val="center"/>
          </w:tcPr>
          <w:p>
            <w:pPr>
              <w:adjustRightInd w:val="0"/>
              <w:spacing w:line="320" w:lineRule="exact"/>
              <w:jc w:val="center"/>
              <w:rPr>
                <w:rFonts w:cs="仿宋_GB2312" w:asciiTheme="minorEastAsia" w:hAnsiTheme="minorEastAsia" w:eastAsiaTheme="minorEastAsia"/>
                <w:color w:val="auto"/>
                <w:sz w:val="15"/>
                <w:szCs w:val="15"/>
              </w:rPr>
            </w:pPr>
            <w:r>
              <w:rPr>
                <w:rFonts w:hint="eastAsia" w:ascii="宋体" w:hAnsi="宋体" w:cs="宋体"/>
                <w:color w:val="auto"/>
                <w:sz w:val="18"/>
                <w:szCs w:val="18"/>
              </w:rPr>
              <w:t>2级～3级</w:t>
            </w:r>
          </w:p>
        </w:tc>
        <w:tc>
          <w:tcPr>
            <w:tcW w:w="1160" w:type="dxa"/>
            <w:vAlign w:val="center"/>
          </w:tcPr>
          <w:p>
            <w:pPr>
              <w:adjustRightInd w:val="0"/>
              <w:spacing w:line="320" w:lineRule="exact"/>
              <w:jc w:val="center"/>
              <w:rPr>
                <w:rFonts w:cs="仿宋_GB2312" w:asciiTheme="minorEastAsia" w:hAnsiTheme="minorEastAsia" w:eastAsiaTheme="minorEastAsia"/>
                <w:color w:val="auto"/>
                <w:sz w:val="15"/>
                <w:szCs w:val="15"/>
              </w:rPr>
            </w:pPr>
            <w:r>
              <w:rPr>
                <w:rFonts w:hint="eastAsia" w:ascii="宋体" w:hAnsi="宋体" w:cs="宋体"/>
                <w:color w:val="auto"/>
                <w:sz w:val="18"/>
                <w:szCs w:val="18"/>
              </w:rPr>
              <w:t>0级～1级</w:t>
            </w:r>
          </w:p>
        </w:tc>
        <w:tc>
          <w:tcPr>
            <w:tcW w:w="1880" w:type="dxa"/>
            <w:vAlign w:val="center"/>
          </w:tcPr>
          <w:p>
            <w:pPr>
              <w:adjustRightInd w:val="0"/>
              <w:spacing w:line="200" w:lineRule="exact"/>
              <w:jc w:val="center"/>
              <w:rPr>
                <w:rFonts w:ascii="宋体" w:hAnsi="宋体" w:cs="宋体"/>
                <w:color w:val="auto"/>
                <w:sz w:val="18"/>
                <w:szCs w:val="18"/>
              </w:rPr>
            </w:pPr>
          </w:p>
        </w:tc>
        <w:tc>
          <w:tcPr>
            <w:tcW w:w="2690" w:type="dxa"/>
            <w:vAlign w:val="center"/>
          </w:tcPr>
          <w:p>
            <w:pPr>
              <w:adjustRightInd w:val="0"/>
              <w:spacing w:line="320" w:lineRule="exact"/>
              <w:jc w:val="center"/>
              <w:rPr>
                <w:rFonts w:ascii="宋体" w:hAnsi="宋体" w:cs="宋体"/>
                <w:color w:val="auto"/>
                <w:sz w:val="18"/>
                <w:szCs w:val="18"/>
              </w:rPr>
            </w:pPr>
          </w:p>
        </w:tc>
        <w:tc>
          <w:tcPr>
            <w:tcW w:w="1250" w:type="dxa"/>
            <w:vMerge w:val="continue"/>
            <w:vAlign w:val="center"/>
          </w:tcPr>
          <w:p>
            <w:pPr>
              <w:adjustRightInd w:val="0"/>
              <w:spacing w:line="320" w:lineRule="exact"/>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856" w:type="dxa"/>
            <w:vMerge w:val="continue"/>
            <w:shd w:val="clear" w:color="auto" w:fill="auto"/>
            <w:vAlign w:val="center"/>
          </w:tcPr>
          <w:p>
            <w:pPr>
              <w:widowControl/>
              <w:jc w:val="center"/>
              <w:outlineLvl w:val="0"/>
              <w:rPr>
                <w:rFonts w:ascii="宋体" w:hAnsi="宋体" w:cs="宋体"/>
                <w:sz w:val="18"/>
                <w:szCs w:val="18"/>
              </w:rPr>
            </w:pPr>
          </w:p>
        </w:tc>
        <w:tc>
          <w:tcPr>
            <w:tcW w:w="2833" w:type="dxa"/>
            <w:vAlign w:val="center"/>
          </w:tcPr>
          <w:p>
            <w:pPr>
              <w:jc w:val="center"/>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基本药物采购品种数占比</w:t>
            </w:r>
          </w:p>
        </w:tc>
        <w:tc>
          <w:tcPr>
            <w:tcW w:w="740" w:type="dxa"/>
            <w:vAlign w:val="center"/>
          </w:tcPr>
          <w:p>
            <w:pPr>
              <w:jc w:val="center"/>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3分</w:t>
            </w:r>
          </w:p>
        </w:tc>
        <w:tc>
          <w:tcPr>
            <w:tcW w:w="1000" w:type="dxa"/>
            <w:vAlign w:val="center"/>
          </w:tcPr>
          <w:p>
            <w:pPr>
              <w:adjustRightInd w:val="0"/>
              <w:spacing w:line="32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≥85%</w:t>
            </w:r>
          </w:p>
        </w:tc>
        <w:tc>
          <w:tcPr>
            <w:tcW w:w="1120" w:type="dxa"/>
            <w:vAlign w:val="center"/>
          </w:tcPr>
          <w:p>
            <w:pPr>
              <w:adjustRightInd w:val="0"/>
              <w:spacing w:line="32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75%～＜85%</w:t>
            </w:r>
          </w:p>
        </w:tc>
        <w:tc>
          <w:tcPr>
            <w:tcW w:w="1170" w:type="dxa"/>
            <w:vAlign w:val="center"/>
          </w:tcPr>
          <w:p>
            <w:pPr>
              <w:adjustRightInd w:val="0"/>
              <w:spacing w:line="32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65%～＜75%</w:t>
            </w:r>
          </w:p>
        </w:tc>
        <w:tc>
          <w:tcPr>
            <w:tcW w:w="1160" w:type="dxa"/>
            <w:vAlign w:val="center"/>
          </w:tcPr>
          <w:p>
            <w:pPr>
              <w:adjustRightInd w:val="0"/>
              <w:spacing w:line="320" w:lineRule="exact"/>
              <w:jc w:val="center"/>
              <w:rPr>
                <w:rFonts w:cs="仿宋_GB2312" w:asciiTheme="minorEastAsia" w:hAnsiTheme="minorEastAsia" w:eastAsiaTheme="minorEastAsia"/>
                <w:color w:val="auto"/>
                <w:sz w:val="15"/>
                <w:szCs w:val="15"/>
              </w:rPr>
            </w:pPr>
            <w:r>
              <w:rPr>
                <w:rFonts w:hint="eastAsia" w:cs="仿宋_GB2312" w:asciiTheme="minorEastAsia" w:hAnsiTheme="minorEastAsia" w:eastAsiaTheme="minorEastAsia"/>
                <w:color w:val="auto"/>
                <w:sz w:val="15"/>
                <w:szCs w:val="15"/>
              </w:rPr>
              <w:t>＜65%</w:t>
            </w:r>
          </w:p>
        </w:tc>
        <w:tc>
          <w:tcPr>
            <w:tcW w:w="1880" w:type="dxa"/>
            <w:vAlign w:val="center"/>
          </w:tcPr>
          <w:p>
            <w:pPr>
              <w:adjustRightInd w:val="0"/>
              <w:spacing w:line="320" w:lineRule="exact"/>
              <w:jc w:val="center"/>
              <w:rPr>
                <w:rFonts w:ascii="宋体" w:hAnsi="宋体" w:cs="宋体"/>
                <w:color w:val="auto"/>
                <w:sz w:val="18"/>
                <w:szCs w:val="18"/>
              </w:rPr>
            </w:pPr>
          </w:p>
        </w:tc>
        <w:tc>
          <w:tcPr>
            <w:tcW w:w="2690" w:type="dxa"/>
            <w:vAlign w:val="center"/>
          </w:tcPr>
          <w:p>
            <w:pPr>
              <w:adjustRightInd w:val="0"/>
              <w:spacing w:line="320" w:lineRule="exact"/>
              <w:jc w:val="center"/>
              <w:rPr>
                <w:rFonts w:ascii="宋体" w:hAnsi="宋体" w:cs="宋体"/>
                <w:color w:val="auto"/>
                <w:sz w:val="18"/>
                <w:szCs w:val="18"/>
              </w:rPr>
            </w:pPr>
          </w:p>
        </w:tc>
        <w:tc>
          <w:tcPr>
            <w:tcW w:w="1250" w:type="dxa"/>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auto"/>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由市（区县）医保局提供</w:t>
            </w:r>
          </w:p>
        </w:tc>
      </w:tr>
      <w:bookmarkEnd w:id="76"/>
    </w:tbl>
    <w:p/>
    <w:p>
      <w:pPr>
        <w:pStyle w:val="4"/>
        <w:keepNext/>
        <w:jc w:val="center"/>
      </w:pPr>
      <w:r>
        <w:rPr>
          <w:rFonts w:hint="eastAsia" w:ascii="黑体" w:hAnsi="Times New Roman" w:cs="Times New Roman"/>
          <w:sz w:val="21"/>
          <w:szCs w:val="21"/>
        </w:rPr>
        <w:t xml:space="preserve">表 </w:t>
      </w:r>
      <w:r>
        <w:rPr>
          <w:rFonts w:ascii="黑体" w:hAnsi="Times New Roman" w:cs="Times New Roman"/>
          <w:sz w:val="21"/>
          <w:szCs w:val="21"/>
        </w:rPr>
        <w:t>A.</w:t>
      </w:r>
      <w:r>
        <w:rPr>
          <w:rFonts w:hint="eastAsia" w:ascii="黑体" w:hAnsi="Times New Roman" w:cs="Times New Roman"/>
          <w:sz w:val="21"/>
          <w:szCs w:val="21"/>
        </w:rPr>
        <w:t>1</w:t>
      </w:r>
      <w:r>
        <w:rPr>
          <w:rFonts w:ascii="黑体" w:hAnsi="Times New Roman" w:cs="Times New Roman"/>
          <w:sz w:val="21"/>
          <w:szCs w:val="21"/>
        </w:rPr>
        <w:t xml:space="preserve"> </w:t>
      </w:r>
      <w:r>
        <w:t xml:space="preserve"> 评价指标（续）</w:t>
      </w:r>
    </w:p>
    <w:tbl>
      <w:tblPr>
        <w:tblStyle w:val="31"/>
        <w:tblpPr w:leftFromText="180" w:rightFromText="180" w:vertAnchor="text" w:horzAnchor="margin" w:tblpY="23"/>
        <w:tblOverlap w:val="never"/>
        <w:tblW w:w="14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2"/>
        <w:gridCol w:w="2517"/>
        <w:gridCol w:w="930"/>
        <w:gridCol w:w="1070"/>
        <w:gridCol w:w="1290"/>
        <w:gridCol w:w="1330"/>
        <w:gridCol w:w="1180"/>
        <w:gridCol w:w="1720"/>
        <w:gridCol w:w="229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152" w:type="dxa"/>
            <w:vMerge w:val="restart"/>
            <w:shd w:val="clear" w:color="auto" w:fill="auto"/>
            <w:vAlign w:val="center"/>
          </w:tcPr>
          <w:p>
            <w:pPr>
              <w:widowControl/>
              <w:jc w:val="center"/>
              <w:outlineLvl w:val="0"/>
              <w:rPr>
                <w:rFonts w:ascii="宋体" w:hAnsi="宋体" w:cs="宋体"/>
                <w:sz w:val="18"/>
                <w:szCs w:val="18"/>
              </w:rPr>
            </w:pPr>
            <w:bookmarkStart w:id="77" w:name="_Hlk72398435"/>
            <w:r>
              <w:rPr>
                <w:rFonts w:hint="eastAsia" w:ascii="宋体" w:hAnsi="宋体" w:cs="宋体"/>
                <w:sz w:val="18"/>
                <w:szCs w:val="18"/>
              </w:rPr>
              <w:t>一级指标</w:t>
            </w:r>
          </w:p>
        </w:tc>
        <w:tc>
          <w:tcPr>
            <w:tcW w:w="3447" w:type="dxa"/>
            <w:gridSpan w:val="2"/>
            <w:vMerge w:val="restart"/>
            <w:vAlign w:val="center"/>
          </w:tcPr>
          <w:p>
            <w:pPr>
              <w:jc w:val="center"/>
              <w:rPr>
                <w:rFonts w:ascii="宋体" w:hAnsi="宋体" w:cs="宋体"/>
                <w:bCs/>
                <w:sz w:val="18"/>
                <w:szCs w:val="18"/>
              </w:rPr>
            </w:pPr>
            <w:r>
              <w:rPr>
                <w:rFonts w:hint="eastAsia" w:ascii="宋体" w:hAnsi="宋体" w:cs="宋体"/>
                <w:bCs/>
                <w:sz w:val="18"/>
                <w:szCs w:val="18"/>
              </w:rPr>
              <w:t>二级指标</w:t>
            </w:r>
          </w:p>
        </w:tc>
        <w:tc>
          <w:tcPr>
            <w:tcW w:w="4870" w:type="dxa"/>
            <w:gridSpan w:val="4"/>
            <w:vAlign w:val="center"/>
          </w:tcPr>
          <w:p>
            <w:pPr>
              <w:adjustRightInd w:val="0"/>
              <w:spacing w:line="320" w:lineRule="exact"/>
              <w:jc w:val="center"/>
              <w:rPr>
                <w:rFonts w:ascii="宋体" w:hAnsi="宋体" w:cs="宋体"/>
                <w:sz w:val="18"/>
                <w:szCs w:val="18"/>
              </w:rPr>
            </w:pPr>
            <w:r>
              <w:rPr>
                <w:rFonts w:hint="eastAsia" w:ascii="宋体" w:hAnsi="宋体" w:cs="宋体"/>
                <w:sz w:val="18"/>
                <w:szCs w:val="18"/>
              </w:rPr>
              <w:t>分   值   占   比</w:t>
            </w:r>
          </w:p>
        </w:tc>
        <w:tc>
          <w:tcPr>
            <w:tcW w:w="1720" w:type="dxa"/>
            <w:vMerge w:val="restart"/>
            <w:vAlign w:val="center"/>
          </w:tcPr>
          <w:p>
            <w:pPr>
              <w:adjustRightInd w:val="0"/>
              <w:spacing w:line="320" w:lineRule="exact"/>
              <w:jc w:val="center"/>
              <w:rPr>
                <w:rFonts w:ascii="宋体" w:hAnsi="宋体" w:cs="宋体"/>
                <w:sz w:val="18"/>
                <w:szCs w:val="18"/>
              </w:rPr>
            </w:pPr>
            <w:r>
              <w:rPr>
                <w:rFonts w:hint="eastAsia" w:ascii="宋体" w:hAnsi="宋体" w:cs="宋体"/>
                <w:sz w:val="18"/>
                <w:szCs w:val="18"/>
              </w:rPr>
              <w:t>备注</w:t>
            </w:r>
          </w:p>
        </w:tc>
        <w:tc>
          <w:tcPr>
            <w:tcW w:w="2290" w:type="dxa"/>
            <w:vMerge w:val="restart"/>
            <w:vAlign w:val="center"/>
          </w:tcPr>
          <w:p>
            <w:pPr>
              <w:autoSpaceDE w:val="0"/>
              <w:adjustRightInd w:val="0"/>
              <w:spacing w:line="240" w:lineRule="exact"/>
              <w:jc w:val="center"/>
              <w:rPr>
                <w:rFonts w:ascii="宋体" w:hAnsi="宋体" w:cs="宋体"/>
                <w:sz w:val="18"/>
                <w:szCs w:val="18"/>
              </w:rPr>
            </w:pPr>
            <w:r>
              <w:rPr>
                <w:rFonts w:hint="eastAsia" w:ascii="宋体" w:hAnsi="宋体"/>
                <w:sz w:val="18"/>
                <w:szCs w:val="18"/>
              </w:rPr>
              <w:t>分  值  依  据</w:t>
            </w:r>
          </w:p>
        </w:tc>
        <w:tc>
          <w:tcPr>
            <w:tcW w:w="1240" w:type="dxa"/>
            <w:vMerge w:val="restart"/>
            <w:vAlign w:val="center"/>
          </w:tcPr>
          <w:p>
            <w:pPr>
              <w:autoSpaceDE w:val="0"/>
              <w:adjustRightInd w:val="0"/>
              <w:spacing w:line="240" w:lineRule="exact"/>
              <w:jc w:val="center"/>
              <w:rPr>
                <w:rFonts w:ascii="宋体" w:hAnsi="宋体" w:cs="宋体"/>
                <w:sz w:val="18"/>
                <w:szCs w:val="18"/>
              </w:rPr>
            </w:pPr>
            <w:r>
              <w:rPr>
                <w:rFonts w:hint="eastAsia" w:ascii="宋体" w:hAnsi="宋体"/>
                <w:sz w:val="18"/>
                <w:szCs w:val="18"/>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152" w:type="dxa"/>
            <w:vMerge w:val="continue"/>
            <w:shd w:val="clear" w:color="auto" w:fill="auto"/>
            <w:vAlign w:val="center"/>
          </w:tcPr>
          <w:p>
            <w:pPr>
              <w:widowControl/>
              <w:jc w:val="center"/>
              <w:outlineLvl w:val="0"/>
              <w:rPr>
                <w:rFonts w:ascii="宋体" w:hAnsi="宋体" w:cs="宋体"/>
                <w:sz w:val="18"/>
                <w:szCs w:val="18"/>
              </w:rPr>
            </w:pPr>
          </w:p>
        </w:tc>
        <w:tc>
          <w:tcPr>
            <w:tcW w:w="3447" w:type="dxa"/>
            <w:gridSpan w:val="2"/>
            <w:vMerge w:val="continue"/>
            <w:vAlign w:val="center"/>
          </w:tcPr>
          <w:p>
            <w:pPr>
              <w:jc w:val="center"/>
              <w:rPr>
                <w:rFonts w:ascii="宋体" w:hAnsi="宋体" w:cs="宋体"/>
                <w:bCs/>
                <w:sz w:val="18"/>
                <w:szCs w:val="18"/>
              </w:rPr>
            </w:pPr>
          </w:p>
        </w:tc>
        <w:tc>
          <w:tcPr>
            <w:tcW w:w="1070"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r>
              <w:rPr>
                <w:rFonts w:hint="eastAsia" w:ascii="宋体" w:hAnsi="宋体" w:cs="宋体"/>
                <w:sz w:val="18"/>
                <w:szCs w:val="18"/>
              </w:rPr>
              <w:t>100%</w:t>
            </w:r>
          </w:p>
        </w:tc>
        <w:tc>
          <w:tcPr>
            <w:tcW w:w="1290"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r>
              <w:rPr>
                <w:rFonts w:ascii="宋体" w:hAnsi="宋体" w:cs="宋体"/>
                <w:sz w:val="18"/>
                <w:szCs w:val="18"/>
              </w:rPr>
              <w:t>80%</w:t>
            </w:r>
          </w:p>
        </w:tc>
        <w:tc>
          <w:tcPr>
            <w:tcW w:w="1330"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r>
              <w:rPr>
                <w:rFonts w:ascii="宋体" w:hAnsi="宋体" w:cs="宋体"/>
                <w:sz w:val="18"/>
                <w:szCs w:val="18"/>
              </w:rPr>
              <w:t>60%</w:t>
            </w:r>
          </w:p>
        </w:tc>
        <w:tc>
          <w:tcPr>
            <w:tcW w:w="1180"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r>
              <w:rPr>
                <w:rFonts w:ascii="宋体" w:hAnsi="宋体" w:cs="宋体"/>
                <w:sz w:val="18"/>
                <w:szCs w:val="18"/>
              </w:rPr>
              <w:t>40%</w:t>
            </w:r>
          </w:p>
        </w:tc>
        <w:tc>
          <w:tcPr>
            <w:tcW w:w="1720" w:type="dxa"/>
            <w:vMerge w:val="continue"/>
            <w:vAlign w:val="center"/>
          </w:tcPr>
          <w:p>
            <w:pPr>
              <w:adjustRightInd w:val="0"/>
              <w:spacing w:line="320" w:lineRule="exact"/>
              <w:jc w:val="center"/>
              <w:rPr>
                <w:rFonts w:ascii="宋体" w:hAnsi="宋体" w:cs="宋体"/>
                <w:sz w:val="18"/>
                <w:szCs w:val="18"/>
              </w:rPr>
            </w:pPr>
          </w:p>
        </w:tc>
        <w:tc>
          <w:tcPr>
            <w:tcW w:w="2290" w:type="dxa"/>
            <w:vMerge w:val="continue"/>
            <w:vAlign w:val="center"/>
          </w:tcPr>
          <w:p>
            <w:pPr>
              <w:adjustRightInd w:val="0"/>
              <w:spacing w:line="320" w:lineRule="exact"/>
              <w:jc w:val="center"/>
              <w:rPr>
                <w:rFonts w:ascii="宋体" w:hAnsi="宋体" w:cs="宋体"/>
                <w:sz w:val="18"/>
                <w:szCs w:val="18"/>
              </w:rPr>
            </w:pPr>
          </w:p>
        </w:tc>
        <w:tc>
          <w:tcPr>
            <w:tcW w:w="1240" w:type="dxa"/>
            <w:vMerge w:val="continue"/>
            <w:vAlign w:val="center"/>
          </w:tcPr>
          <w:p>
            <w:pPr>
              <w:adjustRightInd w:val="0"/>
              <w:spacing w:line="32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152" w:type="dxa"/>
            <w:vMerge w:val="restart"/>
            <w:shd w:val="clear" w:color="auto" w:fill="auto"/>
            <w:vAlign w:val="center"/>
          </w:tcPr>
          <w:p>
            <w:pPr>
              <w:widowControl/>
              <w:jc w:val="center"/>
              <w:outlineLvl w:val="0"/>
              <w:rPr>
                <w:rFonts w:ascii="宋体" w:hAnsi="宋体" w:cs="宋体"/>
                <w:sz w:val="18"/>
                <w:szCs w:val="18"/>
              </w:rPr>
            </w:pPr>
            <w:r>
              <w:rPr>
                <w:rFonts w:hint="eastAsia" w:ascii="宋体" w:hAnsi="宋体" w:cs="宋体"/>
                <w:sz w:val="18"/>
                <w:szCs w:val="18"/>
              </w:rPr>
              <w:t>服务公益</w:t>
            </w:r>
          </w:p>
          <w:p>
            <w:pPr>
              <w:widowControl/>
              <w:jc w:val="center"/>
              <w:outlineLvl w:val="0"/>
              <w:rPr>
                <w:rFonts w:ascii="宋体" w:hAnsi="宋体" w:cs="宋体"/>
                <w:sz w:val="18"/>
                <w:szCs w:val="18"/>
              </w:rPr>
            </w:pPr>
            <w:r>
              <w:rPr>
                <w:rFonts w:hint="eastAsia" w:ascii="宋体" w:hAnsi="宋体" w:cs="宋体"/>
                <w:sz w:val="18"/>
                <w:szCs w:val="18"/>
              </w:rPr>
              <w:t>（45分）</w:t>
            </w:r>
          </w:p>
        </w:tc>
        <w:tc>
          <w:tcPr>
            <w:tcW w:w="2517"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均次费用增长率</w:t>
            </w:r>
            <w:r>
              <w:rPr>
                <w:rFonts w:hint="eastAsia" w:ascii="宋体" w:hAnsi="宋体"/>
                <w:color w:val="auto"/>
                <w:sz w:val="18"/>
                <w:szCs w:val="18"/>
                <w:vertAlign w:val="superscript"/>
              </w:rPr>
              <w:t>1）</w:t>
            </w:r>
          </w:p>
          <w:p>
            <w:pPr>
              <w:spacing w:line="240" w:lineRule="exact"/>
              <w:jc w:val="center"/>
              <w:rPr>
                <w:rFonts w:cs="仿宋_GB2312" w:asciiTheme="minorEastAsia" w:hAnsiTheme="minorEastAsia" w:eastAsiaTheme="minorEastAsia"/>
                <w:color w:val="auto"/>
                <w:sz w:val="18"/>
                <w:szCs w:val="18"/>
              </w:rPr>
            </w:pPr>
            <w:r>
              <w:rPr>
                <w:rFonts w:hint="eastAsia" w:ascii="宋体" w:hAnsi="宋体"/>
                <w:color w:val="auto"/>
                <w:sz w:val="18"/>
                <w:szCs w:val="18"/>
              </w:rPr>
              <w:t>（门急诊/住院）</w:t>
            </w:r>
          </w:p>
        </w:tc>
        <w:tc>
          <w:tcPr>
            <w:tcW w:w="930" w:type="dxa"/>
            <w:vAlign w:val="center"/>
          </w:tcPr>
          <w:p>
            <w:pPr>
              <w:jc w:val="center"/>
              <w:rPr>
                <w:rFonts w:ascii="宋体" w:hAnsi="宋体" w:cs="宋体"/>
                <w:bCs/>
                <w:color w:val="auto"/>
                <w:sz w:val="18"/>
                <w:szCs w:val="18"/>
              </w:rPr>
            </w:pPr>
            <w:r>
              <w:rPr>
                <w:rFonts w:hint="eastAsia" w:ascii="宋体" w:hAnsi="宋体" w:cs="宋体"/>
                <w:color w:val="auto"/>
                <w:sz w:val="18"/>
                <w:szCs w:val="18"/>
              </w:rPr>
              <w:t>6分</w:t>
            </w:r>
          </w:p>
        </w:tc>
        <w:tc>
          <w:tcPr>
            <w:tcW w:w="1070" w:type="dxa"/>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w:t>
            </w:r>
            <w:r>
              <w:rPr>
                <w:rFonts w:hint="eastAsia" w:ascii="宋体" w:hAnsi="宋体" w:cs="宋体"/>
                <w:color w:val="auto"/>
                <w:sz w:val="18"/>
                <w:szCs w:val="18"/>
                <w:lang w:val="en-US" w:eastAsia="zh-CN"/>
              </w:rPr>
              <w:t>5</w:t>
            </w:r>
            <w:r>
              <w:rPr>
                <w:rFonts w:hint="eastAsia" w:ascii="宋体" w:hAnsi="宋体" w:cs="宋体"/>
                <w:color w:val="auto"/>
                <w:sz w:val="18"/>
                <w:szCs w:val="18"/>
              </w:rPr>
              <w:t>%</w:t>
            </w:r>
          </w:p>
        </w:tc>
        <w:tc>
          <w:tcPr>
            <w:tcW w:w="1290" w:type="dxa"/>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w:t>
            </w:r>
            <w:r>
              <w:rPr>
                <w:rFonts w:hint="eastAsia" w:ascii="宋体" w:hAnsi="宋体" w:cs="宋体"/>
                <w:color w:val="auto"/>
                <w:sz w:val="18"/>
                <w:szCs w:val="18"/>
                <w:lang w:val="en-US" w:eastAsia="zh-CN"/>
              </w:rPr>
              <w:t>5</w:t>
            </w:r>
            <w:r>
              <w:rPr>
                <w:rFonts w:hint="eastAsia" w:ascii="宋体" w:hAnsi="宋体" w:cs="宋体"/>
                <w:color w:val="auto"/>
                <w:sz w:val="18"/>
                <w:szCs w:val="18"/>
              </w:rPr>
              <w:t>%～5</w:t>
            </w:r>
            <w:r>
              <w:rPr>
                <w:rFonts w:hint="eastAsia" w:ascii="宋体" w:hAnsi="宋体" w:cs="宋体"/>
                <w:color w:val="auto"/>
                <w:sz w:val="18"/>
                <w:szCs w:val="18"/>
                <w:lang w:val="en-US" w:eastAsia="zh-CN"/>
              </w:rPr>
              <w:t>.2</w:t>
            </w:r>
            <w:r>
              <w:rPr>
                <w:rFonts w:hint="eastAsia" w:ascii="宋体" w:hAnsi="宋体" w:cs="宋体"/>
                <w:color w:val="auto"/>
                <w:sz w:val="18"/>
                <w:szCs w:val="18"/>
              </w:rPr>
              <w:t>%</w:t>
            </w:r>
          </w:p>
        </w:tc>
        <w:tc>
          <w:tcPr>
            <w:tcW w:w="1330" w:type="dxa"/>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＞5</w:t>
            </w:r>
            <w:r>
              <w:rPr>
                <w:rFonts w:hint="eastAsia" w:ascii="宋体" w:hAnsi="宋体" w:cs="宋体"/>
                <w:color w:val="auto"/>
                <w:sz w:val="18"/>
                <w:szCs w:val="18"/>
                <w:lang w:val="en-US" w:eastAsia="zh-CN"/>
              </w:rPr>
              <w:t>.2</w:t>
            </w:r>
            <w:r>
              <w:rPr>
                <w:rFonts w:hint="eastAsia" w:ascii="宋体" w:hAnsi="宋体" w:cs="宋体"/>
                <w:color w:val="auto"/>
                <w:sz w:val="18"/>
                <w:szCs w:val="18"/>
              </w:rPr>
              <w:t>%～5.</w:t>
            </w:r>
            <w:r>
              <w:rPr>
                <w:rFonts w:hint="eastAsia" w:ascii="宋体" w:hAnsi="宋体" w:cs="宋体"/>
                <w:color w:val="auto"/>
                <w:sz w:val="18"/>
                <w:szCs w:val="18"/>
                <w:lang w:val="en-US" w:eastAsia="zh-CN"/>
              </w:rPr>
              <w:t>5</w:t>
            </w:r>
            <w:r>
              <w:rPr>
                <w:rFonts w:hint="eastAsia" w:ascii="宋体" w:hAnsi="宋体" w:cs="宋体"/>
                <w:color w:val="auto"/>
                <w:sz w:val="18"/>
                <w:szCs w:val="18"/>
              </w:rPr>
              <w:t>%</w:t>
            </w:r>
          </w:p>
        </w:tc>
        <w:tc>
          <w:tcPr>
            <w:tcW w:w="1180" w:type="dxa"/>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＞5.</w:t>
            </w:r>
            <w:r>
              <w:rPr>
                <w:rFonts w:hint="eastAsia" w:ascii="宋体" w:hAnsi="宋体" w:cs="宋体"/>
                <w:color w:val="auto"/>
                <w:sz w:val="18"/>
                <w:szCs w:val="18"/>
                <w:lang w:val="en-US" w:eastAsia="zh-CN"/>
              </w:rPr>
              <w:t>5</w:t>
            </w:r>
            <w:r>
              <w:rPr>
                <w:rFonts w:hint="eastAsia" w:ascii="宋体" w:hAnsi="宋体" w:cs="宋体"/>
                <w:color w:val="auto"/>
                <w:sz w:val="18"/>
                <w:szCs w:val="18"/>
              </w:rPr>
              <w:t>%</w:t>
            </w:r>
          </w:p>
        </w:tc>
        <w:tc>
          <w:tcPr>
            <w:tcW w:w="1720" w:type="dxa"/>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auto"/>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门诊、急诊、住院均次费用增长率的平均值</w:t>
            </w:r>
          </w:p>
        </w:tc>
        <w:tc>
          <w:tcPr>
            <w:tcW w:w="2290" w:type="dxa"/>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6"/>
                <w:szCs w:val="16"/>
              </w:rPr>
              <w:t>2020年绩效考核≤5%</w:t>
            </w:r>
          </w:p>
        </w:tc>
        <w:tc>
          <w:tcPr>
            <w:tcW w:w="1240" w:type="dxa"/>
            <w:vMerge w:val="restart"/>
            <w:vAlign w:val="center"/>
          </w:tcPr>
          <w:p>
            <w:pPr>
              <w:adjustRightInd w:val="0"/>
              <w:spacing w:line="320" w:lineRule="exact"/>
              <w:jc w:val="center"/>
              <w:rPr>
                <w:rFonts w:ascii="宋体" w:hAnsi="宋体" w:cs="宋体"/>
                <w:sz w:val="16"/>
                <w:szCs w:val="16"/>
              </w:rPr>
            </w:pPr>
            <w:r>
              <w:rPr>
                <w:rFonts w:hint="eastAsia" w:ascii="宋体" w:hAnsi="宋体" w:cs="仿宋_GB2312"/>
                <w:sz w:val="18"/>
                <w:szCs w:val="18"/>
              </w:rPr>
              <w:t>由市（区县）卫健委（局）提供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152" w:type="dxa"/>
            <w:vMerge w:val="continue"/>
            <w:shd w:val="clear" w:color="auto" w:fill="auto"/>
            <w:vAlign w:val="center"/>
          </w:tcPr>
          <w:p>
            <w:pPr>
              <w:widowControl/>
              <w:jc w:val="center"/>
              <w:outlineLvl w:val="0"/>
              <w:rPr>
                <w:rFonts w:ascii="宋体" w:hAnsi="宋体" w:cs="宋体"/>
                <w:sz w:val="18"/>
                <w:szCs w:val="18"/>
              </w:rPr>
            </w:pPr>
          </w:p>
        </w:tc>
        <w:tc>
          <w:tcPr>
            <w:tcW w:w="2517" w:type="dxa"/>
            <w:vAlign w:val="center"/>
          </w:tcPr>
          <w:p>
            <w:pPr>
              <w:jc w:val="center"/>
              <w:rPr>
                <w:rFonts w:cs="仿宋_GB2312" w:asciiTheme="minorEastAsia" w:hAnsiTheme="minorEastAsia"/>
                <w:color w:val="auto"/>
                <w:sz w:val="18"/>
                <w:szCs w:val="18"/>
              </w:rPr>
            </w:pPr>
            <w:r>
              <w:rPr>
                <w:rFonts w:hint="eastAsia" w:ascii="宋体" w:hAnsi="宋体"/>
                <w:color w:val="auto"/>
                <w:sz w:val="18"/>
                <w:szCs w:val="18"/>
              </w:rPr>
              <w:t>药品收入占医疗收入的比例</w:t>
            </w:r>
          </w:p>
        </w:tc>
        <w:tc>
          <w:tcPr>
            <w:tcW w:w="930" w:type="dxa"/>
            <w:vMerge w:val="restart"/>
            <w:vAlign w:val="center"/>
          </w:tcPr>
          <w:p>
            <w:pPr>
              <w:jc w:val="center"/>
              <w:rPr>
                <w:rFonts w:ascii="宋体" w:hAnsi="宋体" w:cs="宋体"/>
                <w:bCs/>
                <w:color w:val="auto"/>
                <w:sz w:val="18"/>
                <w:szCs w:val="18"/>
              </w:rPr>
            </w:pPr>
            <w:r>
              <w:rPr>
                <w:rFonts w:hint="eastAsia" w:ascii="宋体" w:hAnsi="宋体"/>
                <w:color w:val="auto"/>
                <w:sz w:val="18"/>
                <w:szCs w:val="18"/>
              </w:rPr>
              <w:t>6分</w:t>
            </w:r>
          </w:p>
        </w:tc>
        <w:tc>
          <w:tcPr>
            <w:tcW w:w="1070" w:type="dxa"/>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≤25%</w:t>
            </w:r>
          </w:p>
        </w:tc>
        <w:tc>
          <w:tcPr>
            <w:tcW w:w="1290" w:type="dxa"/>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＞25%～30%</w:t>
            </w:r>
          </w:p>
        </w:tc>
        <w:tc>
          <w:tcPr>
            <w:tcW w:w="1330" w:type="dxa"/>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＞30%～35%</w:t>
            </w:r>
          </w:p>
        </w:tc>
        <w:tc>
          <w:tcPr>
            <w:tcW w:w="1180" w:type="dxa"/>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＞35%</w:t>
            </w:r>
          </w:p>
        </w:tc>
        <w:tc>
          <w:tcPr>
            <w:tcW w:w="1720" w:type="dxa"/>
            <w:vAlign w:val="center"/>
          </w:tcPr>
          <w:p>
            <w:pPr>
              <w:adjustRightInd w:val="0"/>
              <w:spacing w:line="200" w:lineRule="exact"/>
              <w:jc w:val="center"/>
              <w:rPr>
                <w:rFonts w:ascii="宋体" w:hAnsi="宋体" w:cs="宋体"/>
                <w:color w:val="auto"/>
                <w:sz w:val="18"/>
                <w:szCs w:val="18"/>
              </w:rPr>
            </w:pPr>
            <w:r>
              <w:rPr>
                <w:rFonts w:hint="eastAsia" w:asciiTheme="minorEastAsia" w:hAnsiTheme="minorEastAsia" w:eastAsiaTheme="minorEastAsia" w:cstheme="minorEastAsia"/>
                <w:color w:val="auto"/>
                <w:sz w:val="18"/>
                <w:szCs w:val="18"/>
              </w:rPr>
              <w:t>适用于医院</w:t>
            </w:r>
          </w:p>
        </w:tc>
        <w:tc>
          <w:tcPr>
            <w:tcW w:w="2290" w:type="dxa"/>
            <w:vAlign w:val="center"/>
          </w:tcPr>
          <w:p>
            <w:pPr>
              <w:adjustRightInd w:val="0"/>
              <w:spacing w:line="240" w:lineRule="exact"/>
              <w:jc w:val="center"/>
              <w:rPr>
                <w:rFonts w:ascii="宋体" w:hAnsi="宋体" w:cs="宋体"/>
                <w:color w:val="auto"/>
                <w:sz w:val="18"/>
                <w:szCs w:val="18"/>
              </w:rPr>
            </w:pPr>
            <w:r>
              <w:rPr>
                <w:rFonts w:hint="eastAsia" w:ascii="宋体" w:hAnsi="宋体" w:cs="宋体"/>
                <w:color w:val="auto"/>
                <w:sz w:val="16"/>
                <w:szCs w:val="16"/>
              </w:rPr>
              <w:t>“十三五”规划降至30%左右；</w:t>
            </w:r>
          </w:p>
        </w:tc>
        <w:tc>
          <w:tcPr>
            <w:tcW w:w="1240" w:type="dxa"/>
            <w:vMerge w:val="continue"/>
            <w:vAlign w:val="center"/>
          </w:tcPr>
          <w:p>
            <w:pPr>
              <w:adjustRightInd w:val="0"/>
              <w:spacing w:line="240" w:lineRule="exact"/>
              <w:jc w:val="center"/>
              <w:rPr>
                <w:rFonts w:ascii="宋体" w:hAnsi="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1152" w:type="dxa"/>
            <w:vMerge w:val="continue"/>
            <w:shd w:val="clear" w:color="auto" w:fill="auto"/>
            <w:vAlign w:val="center"/>
          </w:tcPr>
          <w:p>
            <w:pPr>
              <w:widowControl/>
              <w:jc w:val="center"/>
              <w:outlineLvl w:val="0"/>
              <w:rPr>
                <w:rFonts w:ascii="宋体" w:hAnsi="宋体" w:cs="宋体"/>
                <w:sz w:val="18"/>
                <w:szCs w:val="18"/>
              </w:rPr>
            </w:pPr>
          </w:p>
        </w:tc>
        <w:tc>
          <w:tcPr>
            <w:tcW w:w="2517" w:type="dxa"/>
            <w:vAlign w:val="center"/>
          </w:tcPr>
          <w:p>
            <w:pPr>
              <w:jc w:val="center"/>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医疗服务收入占比</w:t>
            </w:r>
          </w:p>
        </w:tc>
        <w:tc>
          <w:tcPr>
            <w:tcW w:w="930" w:type="dxa"/>
            <w:vMerge w:val="continue"/>
            <w:vAlign w:val="center"/>
          </w:tcPr>
          <w:p>
            <w:pPr>
              <w:jc w:val="center"/>
              <w:rPr>
                <w:rFonts w:ascii="宋体" w:hAnsi="宋体" w:cs="宋体"/>
                <w:bCs/>
                <w:color w:val="auto"/>
                <w:sz w:val="18"/>
                <w:szCs w:val="18"/>
              </w:rPr>
            </w:pPr>
          </w:p>
        </w:tc>
        <w:tc>
          <w:tcPr>
            <w:tcW w:w="1070" w:type="dxa"/>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≥18%</w:t>
            </w:r>
          </w:p>
        </w:tc>
        <w:tc>
          <w:tcPr>
            <w:tcW w:w="1290" w:type="dxa"/>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15%～＜18%</w:t>
            </w:r>
          </w:p>
        </w:tc>
        <w:tc>
          <w:tcPr>
            <w:tcW w:w="1330" w:type="dxa"/>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12%～＜15%</w:t>
            </w:r>
          </w:p>
        </w:tc>
        <w:tc>
          <w:tcPr>
            <w:tcW w:w="1180" w:type="dxa"/>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＜12%</w:t>
            </w:r>
          </w:p>
        </w:tc>
        <w:tc>
          <w:tcPr>
            <w:tcW w:w="1720" w:type="dxa"/>
            <w:vAlign w:val="center"/>
          </w:tcPr>
          <w:p>
            <w:pPr>
              <w:adjustRightInd w:val="0"/>
              <w:spacing w:line="240" w:lineRule="exact"/>
              <w:jc w:val="center"/>
              <w:rPr>
                <w:rFonts w:ascii="宋体" w:hAnsi="宋体" w:cs="宋体"/>
                <w:color w:val="auto"/>
                <w:sz w:val="18"/>
                <w:szCs w:val="18"/>
              </w:rPr>
            </w:pPr>
            <w:r>
              <w:rPr>
                <w:rFonts w:hint="eastAsia" w:asciiTheme="minorEastAsia" w:hAnsiTheme="minorEastAsia" w:eastAsiaTheme="minorEastAsia" w:cstheme="minorEastAsia"/>
                <w:color w:val="auto"/>
                <w:sz w:val="18"/>
                <w:szCs w:val="18"/>
              </w:rPr>
              <w:t>适用于社区卫生服务中心、乡镇卫生院</w:t>
            </w:r>
          </w:p>
        </w:tc>
        <w:tc>
          <w:tcPr>
            <w:tcW w:w="2290" w:type="dxa"/>
            <w:vAlign w:val="center"/>
          </w:tcPr>
          <w:p>
            <w:pPr>
              <w:adjustRightInd w:val="0"/>
              <w:spacing w:line="320" w:lineRule="exact"/>
              <w:jc w:val="center"/>
              <w:rPr>
                <w:rFonts w:ascii="宋体" w:hAnsi="宋体" w:cs="宋体"/>
                <w:color w:val="auto"/>
                <w:sz w:val="18"/>
                <w:szCs w:val="18"/>
              </w:rPr>
            </w:pPr>
          </w:p>
        </w:tc>
        <w:tc>
          <w:tcPr>
            <w:tcW w:w="1240" w:type="dxa"/>
            <w:vMerge w:val="continue"/>
            <w:vAlign w:val="center"/>
          </w:tcPr>
          <w:p>
            <w:pPr>
              <w:adjustRightInd w:val="0"/>
              <w:spacing w:line="32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152" w:type="dxa"/>
            <w:vMerge w:val="continue"/>
            <w:shd w:val="clear" w:color="auto" w:fill="auto"/>
            <w:vAlign w:val="center"/>
          </w:tcPr>
          <w:p>
            <w:pPr>
              <w:widowControl/>
              <w:jc w:val="center"/>
              <w:outlineLvl w:val="0"/>
              <w:rPr>
                <w:rFonts w:ascii="宋体" w:hAnsi="宋体" w:cs="宋体"/>
                <w:sz w:val="18"/>
                <w:szCs w:val="18"/>
              </w:rPr>
            </w:pPr>
          </w:p>
        </w:tc>
        <w:tc>
          <w:tcPr>
            <w:tcW w:w="2517" w:type="dxa"/>
            <w:tcBorders>
              <w:top w:val="nil"/>
              <w:bottom w:val="single" w:color="auto" w:sz="4" w:space="0"/>
            </w:tcBorders>
            <w:vAlign w:val="center"/>
          </w:tcPr>
          <w:p>
            <w:pPr>
              <w:jc w:val="center"/>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门诊预约就诊率</w:t>
            </w:r>
          </w:p>
        </w:tc>
        <w:tc>
          <w:tcPr>
            <w:tcW w:w="930" w:type="dxa"/>
            <w:vMerge w:val="restart"/>
            <w:tcBorders>
              <w:top w:val="nil"/>
            </w:tcBorders>
            <w:vAlign w:val="center"/>
          </w:tcPr>
          <w:p>
            <w:pPr>
              <w:jc w:val="center"/>
              <w:rPr>
                <w:rFonts w:ascii="宋体" w:hAnsi="宋体" w:cs="宋体"/>
                <w:bCs/>
                <w:color w:val="auto"/>
                <w:sz w:val="18"/>
                <w:szCs w:val="18"/>
              </w:rPr>
            </w:pPr>
            <w:r>
              <w:rPr>
                <w:rFonts w:hint="eastAsia" w:ascii="宋体" w:hAnsi="宋体" w:cs="宋体"/>
                <w:color w:val="auto"/>
                <w:sz w:val="18"/>
                <w:szCs w:val="18"/>
              </w:rPr>
              <w:t>4分</w:t>
            </w:r>
          </w:p>
        </w:tc>
        <w:tc>
          <w:tcPr>
            <w:tcW w:w="1070" w:type="dxa"/>
            <w:tcBorders>
              <w:top w:val="nil"/>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≥85%</w:t>
            </w:r>
          </w:p>
        </w:tc>
        <w:tc>
          <w:tcPr>
            <w:tcW w:w="1290" w:type="dxa"/>
            <w:tcBorders>
              <w:top w:val="nil"/>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70%～＜85%</w:t>
            </w:r>
          </w:p>
        </w:tc>
        <w:tc>
          <w:tcPr>
            <w:tcW w:w="1330" w:type="dxa"/>
            <w:tcBorders>
              <w:top w:val="nil"/>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55%～＜70%</w:t>
            </w:r>
          </w:p>
        </w:tc>
        <w:tc>
          <w:tcPr>
            <w:tcW w:w="1180" w:type="dxa"/>
            <w:tcBorders>
              <w:top w:val="nil"/>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＜55%</w:t>
            </w:r>
          </w:p>
        </w:tc>
        <w:tc>
          <w:tcPr>
            <w:tcW w:w="1720" w:type="dxa"/>
            <w:tcBorders>
              <w:top w:val="nil"/>
              <w:bottom w:val="single" w:color="auto" w:sz="4" w:space="0"/>
              <w:right w:val="single" w:color="auto" w:sz="4" w:space="0"/>
            </w:tcBorders>
            <w:vAlign w:val="center"/>
          </w:tcPr>
          <w:p>
            <w:pPr>
              <w:adjustRightInd w:val="0"/>
              <w:spacing w:line="200" w:lineRule="exact"/>
              <w:jc w:val="center"/>
              <w:rPr>
                <w:rFonts w:ascii="宋体" w:hAnsi="宋体" w:cs="宋体"/>
                <w:color w:val="auto"/>
                <w:sz w:val="18"/>
                <w:szCs w:val="18"/>
              </w:rPr>
            </w:pPr>
            <w:r>
              <w:rPr>
                <w:rFonts w:hint="eastAsia" w:asciiTheme="minorEastAsia" w:hAnsiTheme="minorEastAsia" w:eastAsiaTheme="minorEastAsia" w:cstheme="minorEastAsia"/>
                <w:color w:val="auto"/>
                <w:sz w:val="18"/>
                <w:szCs w:val="18"/>
              </w:rPr>
              <w:t>适用于医院</w:t>
            </w:r>
          </w:p>
        </w:tc>
        <w:tc>
          <w:tcPr>
            <w:tcW w:w="2290" w:type="dxa"/>
            <w:tcBorders>
              <w:top w:val="nil"/>
              <w:bottom w:val="single" w:color="auto" w:sz="4" w:space="0"/>
              <w:right w:val="single" w:color="auto" w:sz="4" w:space="0"/>
            </w:tcBorders>
            <w:vAlign w:val="center"/>
          </w:tcPr>
          <w:p>
            <w:pPr>
              <w:adjustRightInd w:val="0"/>
              <w:spacing w:line="320" w:lineRule="exact"/>
              <w:jc w:val="center"/>
              <w:rPr>
                <w:rFonts w:ascii="宋体" w:hAnsi="宋体" w:cs="宋体"/>
                <w:color w:val="auto"/>
                <w:sz w:val="18"/>
                <w:szCs w:val="18"/>
              </w:rPr>
            </w:pPr>
          </w:p>
        </w:tc>
        <w:tc>
          <w:tcPr>
            <w:tcW w:w="1240" w:type="dxa"/>
            <w:vMerge w:val="continue"/>
            <w:vAlign w:val="center"/>
          </w:tcPr>
          <w:p>
            <w:pPr>
              <w:adjustRightInd w:val="0"/>
              <w:spacing w:line="32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152" w:type="dxa"/>
            <w:vMerge w:val="continue"/>
            <w:shd w:val="clear" w:color="auto" w:fill="auto"/>
            <w:vAlign w:val="center"/>
          </w:tcPr>
          <w:p>
            <w:pPr>
              <w:widowControl/>
              <w:jc w:val="center"/>
              <w:outlineLvl w:val="0"/>
              <w:rPr>
                <w:rFonts w:ascii="宋体" w:hAnsi="宋体" w:cs="宋体"/>
                <w:sz w:val="18"/>
                <w:szCs w:val="18"/>
              </w:rPr>
            </w:pPr>
          </w:p>
        </w:tc>
        <w:tc>
          <w:tcPr>
            <w:tcW w:w="2517" w:type="dxa"/>
            <w:tcBorders>
              <w:top w:val="single" w:color="auto" w:sz="4" w:space="0"/>
              <w:bottom w:val="single" w:color="auto" w:sz="4" w:space="0"/>
            </w:tcBorders>
            <w:vAlign w:val="center"/>
          </w:tcPr>
          <w:p>
            <w:pPr>
              <w:jc w:val="center"/>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家庭医生签约服务率</w:t>
            </w:r>
          </w:p>
        </w:tc>
        <w:tc>
          <w:tcPr>
            <w:tcW w:w="930" w:type="dxa"/>
            <w:vMerge w:val="continue"/>
            <w:tcBorders>
              <w:bottom w:val="single" w:color="auto" w:sz="4" w:space="0"/>
            </w:tcBorders>
            <w:vAlign w:val="center"/>
          </w:tcPr>
          <w:p>
            <w:pPr>
              <w:jc w:val="center"/>
              <w:rPr>
                <w:rFonts w:ascii="宋体" w:hAnsi="宋体" w:cs="宋体"/>
                <w:bCs/>
                <w:color w:val="auto"/>
                <w:sz w:val="18"/>
                <w:szCs w:val="18"/>
              </w:rPr>
            </w:pPr>
          </w:p>
        </w:tc>
        <w:tc>
          <w:tcPr>
            <w:tcW w:w="107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≥50%</w:t>
            </w:r>
          </w:p>
        </w:tc>
        <w:tc>
          <w:tcPr>
            <w:tcW w:w="129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ascii="宋体" w:hAnsi="宋体" w:cs="宋体"/>
                <w:color w:val="auto"/>
                <w:sz w:val="18"/>
                <w:szCs w:val="18"/>
              </w:rPr>
              <w:t>4</w:t>
            </w:r>
            <w:r>
              <w:rPr>
                <w:rFonts w:hint="eastAsia" w:ascii="宋体" w:hAnsi="宋体" w:cs="宋体"/>
                <w:color w:val="auto"/>
                <w:sz w:val="18"/>
                <w:szCs w:val="18"/>
              </w:rPr>
              <w:t>5</w:t>
            </w:r>
            <w:r>
              <w:rPr>
                <w:rFonts w:ascii="宋体" w:hAnsi="宋体" w:cs="宋体"/>
                <w:color w:val="auto"/>
                <w:sz w:val="18"/>
                <w:szCs w:val="18"/>
              </w:rPr>
              <w:t>%</w:t>
            </w:r>
            <w:r>
              <w:rPr>
                <w:rFonts w:hint="eastAsia" w:ascii="宋体" w:hAnsi="宋体" w:cs="宋体"/>
                <w:color w:val="auto"/>
                <w:sz w:val="18"/>
                <w:szCs w:val="18"/>
              </w:rPr>
              <w:t>～＜50%</w:t>
            </w:r>
          </w:p>
        </w:tc>
        <w:tc>
          <w:tcPr>
            <w:tcW w:w="133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40</w:t>
            </w:r>
            <w:r>
              <w:rPr>
                <w:rFonts w:ascii="宋体" w:hAnsi="宋体" w:cs="宋体"/>
                <w:color w:val="auto"/>
                <w:sz w:val="18"/>
                <w:szCs w:val="18"/>
              </w:rPr>
              <w:t>%</w:t>
            </w:r>
            <w:r>
              <w:rPr>
                <w:rFonts w:hint="eastAsia" w:ascii="宋体" w:hAnsi="宋体" w:cs="宋体"/>
                <w:color w:val="auto"/>
                <w:sz w:val="18"/>
                <w:szCs w:val="18"/>
              </w:rPr>
              <w:t>～＜45%</w:t>
            </w:r>
          </w:p>
        </w:tc>
        <w:tc>
          <w:tcPr>
            <w:tcW w:w="118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＜4</w:t>
            </w:r>
            <w:r>
              <w:rPr>
                <w:rFonts w:ascii="宋体" w:hAnsi="宋体" w:cs="宋体"/>
                <w:color w:val="auto"/>
                <w:sz w:val="18"/>
                <w:szCs w:val="18"/>
              </w:rPr>
              <w:t>0%</w:t>
            </w:r>
          </w:p>
        </w:tc>
        <w:tc>
          <w:tcPr>
            <w:tcW w:w="1720" w:type="dxa"/>
            <w:tcBorders>
              <w:top w:val="single" w:color="auto" w:sz="4" w:space="0"/>
              <w:bottom w:val="single" w:color="auto" w:sz="4" w:space="0"/>
              <w:right w:val="single" w:color="auto" w:sz="4" w:space="0"/>
            </w:tcBorders>
            <w:vAlign w:val="center"/>
          </w:tcPr>
          <w:p>
            <w:pPr>
              <w:adjustRightInd w:val="0"/>
              <w:spacing w:line="240" w:lineRule="exact"/>
              <w:jc w:val="center"/>
              <w:rPr>
                <w:rFonts w:ascii="宋体" w:hAnsi="宋体" w:cs="宋体"/>
                <w:color w:val="auto"/>
                <w:sz w:val="18"/>
                <w:szCs w:val="18"/>
              </w:rPr>
            </w:pPr>
            <w:r>
              <w:rPr>
                <w:rFonts w:hint="eastAsia" w:asciiTheme="minorEastAsia" w:hAnsiTheme="minorEastAsia" w:eastAsiaTheme="minorEastAsia" w:cstheme="minorEastAsia"/>
                <w:color w:val="auto"/>
                <w:sz w:val="18"/>
                <w:szCs w:val="18"/>
              </w:rPr>
              <w:t>适用于社区卫生服务中心、乡镇卫生院</w:t>
            </w:r>
          </w:p>
        </w:tc>
        <w:tc>
          <w:tcPr>
            <w:tcW w:w="2290" w:type="dxa"/>
            <w:tcBorders>
              <w:top w:val="single" w:color="auto" w:sz="4" w:space="0"/>
              <w:bottom w:val="single" w:color="auto" w:sz="4" w:space="0"/>
              <w:right w:val="single" w:color="auto" w:sz="4" w:space="0"/>
            </w:tcBorders>
            <w:vAlign w:val="center"/>
          </w:tcPr>
          <w:p>
            <w:pPr>
              <w:adjustRightInd w:val="0"/>
              <w:spacing w:line="200" w:lineRule="exact"/>
              <w:jc w:val="center"/>
              <w:rPr>
                <w:rFonts w:ascii="宋体" w:hAnsi="宋体" w:cs="宋体"/>
                <w:color w:val="auto"/>
                <w:sz w:val="18"/>
                <w:szCs w:val="18"/>
              </w:rPr>
            </w:pPr>
            <w:r>
              <w:rPr>
                <w:rFonts w:hint="eastAsia" w:ascii="宋体" w:hAnsi="宋体" w:cs="宋体"/>
                <w:color w:val="auto"/>
                <w:sz w:val="15"/>
                <w:szCs w:val="15"/>
              </w:rPr>
              <w:t>“十三五”规划30%以上；省深</w:t>
            </w:r>
            <w:r>
              <w:rPr>
                <w:rFonts w:hint="eastAsia" w:ascii="宋体" w:hAnsi="宋体" w:cs="宋体"/>
                <w:color w:val="auto"/>
                <w:sz w:val="15"/>
                <w:szCs w:val="15"/>
                <w:lang w:eastAsia="zh-CN"/>
              </w:rPr>
              <w:t>化</w:t>
            </w:r>
            <w:r>
              <w:rPr>
                <w:rFonts w:hint="eastAsia" w:ascii="宋体" w:hAnsi="宋体" w:cs="宋体"/>
                <w:color w:val="auto"/>
                <w:sz w:val="15"/>
                <w:szCs w:val="15"/>
              </w:rPr>
              <w:t>医</w:t>
            </w:r>
            <w:r>
              <w:rPr>
                <w:rFonts w:hint="eastAsia" w:ascii="宋体" w:hAnsi="宋体" w:cs="宋体"/>
                <w:color w:val="auto"/>
                <w:sz w:val="15"/>
                <w:szCs w:val="15"/>
                <w:lang w:eastAsia="zh-CN"/>
              </w:rPr>
              <w:t>药</w:t>
            </w:r>
            <w:r>
              <w:rPr>
                <w:rFonts w:hint="eastAsia" w:ascii="宋体" w:hAnsi="宋体" w:cs="宋体"/>
                <w:color w:val="auto"/>
                <w:sz w:val="15"/>
                <w:szCs w:val="15"/>
              </w:rPr>
              <w:t>卫</w:t>
            </w:r>
            <w:r>
              <w:rPr>
                <w:rFonts w:hint="eastAsia" w:ascii="宋体" w:hAnsi="宋体" w:cs="宋体"/>
                <w:color w:val="auto"/>
                <w:sz w:val="15"/>
                <w:szCs w:val="15"/>
                <w:lang w:eastAsia="zh-CN"/>
              </w:rPr>
              <w:t>生</w:t>
            </w:r>
            <w:r>
              <w:rPr>
                <w:rFonts w:hint="eastAsia" w:ascii="宋体" w:hAnsi="宋体" w:cs="宋体"/>
                <w:color w:val="auto"/>
                <w:sz w:val="15"/>
                <w:szCs w:val="15"/>
              </w:rPr>
              <w:t>体</w:t>
            </w:r>
            <w:r>
              <w:rPr>
                <w:rFonts w:hint="eastAsia" w:ascii="宋体" w:hAnsi="宋体" w:cs="宋体"/>
                <w:color w:val="auto"/>
                <w:sz w:val="15"/>
                <w:szCs w:val="15"/>
                <w:lang w:eastAsia="zh-CN"/>
              </w:rPr>
              <w:t>制</w:t>
            </w:r>
            <w:r>
              <w:rPr>
                <w:rFonts w:hint="eastAsia" w:ascii="宋体" w:hAnsi="宋体" w:cs="宋体"/>
                <w:color w:val="auto"/>
                <w:sz w:val="15"/>
                <w:szCs w:val="15"/>
              </w:rPr>
              <w:t>改</w:t>
            </w:r>
            <w:r>
              <w:rPr>
                <w:rFonts w:hint="eastAsia" w:ascii="宋体" w:hAnsi="宋体" w:cs="宋体"/>
                <w:color w:val="auto"/>
                <w:sz w:val="15"/>
                <w:szCs w:val="15"/>
                <w:lang w:eastAsia="zh-CN"/>
              </w:rPr>
              <w:t>革综合试点</w:t>
            </w:r>
            <w:r>
              <w:rPr>
                <w:rFonts w:hint="eastAsia" w:ascii="宋体" w:hAnsi="宋体" w:cs="宋体"/>
                <w:color w:val="auto"/>
                <w:sz w:val="15"/>
                <w:szCs w:val="15"/>
              </w:rPr>
              <w:t>方案50%；2020安吉医共体考核42%</w:t>
            </w:r>
          </w:p>
        </w:tc>
        <w:tc>
          <w:tcPr>
            <w:tcW w:w="1240" w:type="dxa"/>
            <w:vMerge w:val="continue"/>
            <w:vAlign w:val="center"/>
          </w:tcPr>
          <w:p>
            <w:pPr>
              <w:adjustRightInd w:val="0"/>
              <w:spacing w:line="200" w:lineRule="exact"/>
              <w:jc w:val="center"/>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152" w:type="dxa"/>
            <w:vMerge w:val="continue"/>
            <w:shd w:val="clear" w:color="auto" w:fill="auto"/>
            <w:vAlign w:val="center"/>
          </w:tcPr>
          <w:p>
            <w:pPr>
              <w:widowControl/>
              <w:jc w:val="center"/>
              <w:outlineLvl w:val="0"/>
              <w:rPr>
                <w:rFonts w:ascii="宋体" w:hAnsi="宋体" w:cs="宋体"/>
                <w:sz w:val="18"/>
                <w:szCs w:val="18"/>
              </w:rPr>
            </w:pPr>
          </w:p>
        </w:tc>
        <w:tc>
          <w:tcPr>
            <w:tcW w:w="2517" w:type="dxa"/>
            <w:tcBorders>
              <w:top w:val="single" w:color="auto" w:sz="4" w:space="0"/>
              <w:bottom w:val="single" w:color="auto" w:sz="4" w:space="0"/>
            </w:tcBorders>
            <w:vAlign w:val="center"/>
          </w:tcPr>
          <w:p>
            <w:pPr>
              <w:jc w:val="center"/>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双向转诊率</w:t>
            </w:r>
          </w:p>
        </w:tc>
        <w:tc>
          <w:tcPr>
            <w:tcW w:w="930" w:type="dxa"/>
            <w:tcBorders>
              <w:bottom w:val="single" w:color="auto" w:sz="4" w:space="0"/>
            </w:tcBorders>
            <w:vAlign w:val="center"/>
          </w:tcPr>
          <w:p>
            <w:pPr>
              <w:jc w:val="center"/>
              <w:rPr>
                <w:rFonts w:ascii="宋体" w:hAnsi="宋体" w:cs="宋体"/>
                <w:bCs/>
                <w:color w:val="auto"/>
                <w:sz w:val="18"/>
                <w:szCs w:val="18"/>
              </w:rPr>
            </w:pPr>
            <w:r>
              <w:rPr>
                <w:rFonts w:hint="eastAsia" w:ascii="宋体" w:hAnsi="宋体" w:cs="宋体"/>
                <w:color w:val="auto"/>
                <w:sz w:val="18"/>
                <w:szCs w:val="18"/>
              </w:rPr>
              <w:t>6分</w:t>
            </w:r>
          </w:p>
        </w:tc>
        <w:tc>
          <w:tcPr>
            <w:tcW w:w="107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≥2.5%</w:t>
            </w:r>
          </w:p>
        </w:tc>
        <w:tc>
          <w:tcPr>
            <w:tcW w:w="129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1.5%～＜2.5%</w:t>
            </w:r>
          </w:p>
        </w:tc>
        <w:tc>
          <w:tcPr>
            <w:tcW w:w="133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0.5%～＜1.5%</w:t>
            </w:r>
          </w:p>
        </w:tc>
        <w:tc>
          <w:tcPr>
            <w:tcW w:w="118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＜0.5%</w:t>
            </w:r>
          </w:p>
        </w:tc>
        <w:tc>
          <w:tcPr>
            <w:tcW w:w="1720" w:type="dxa"/>
            <w:tcBorders>
              <w:top w:val="single" w:color="auto" w:sz="4" w:space="0"/>
              <w:bottom w:val="single" w:color="auto" w:sz="4" w:space="0"/>
              <w:right w:val="single" w:color="auto" w:sz="4" w:space="0"/>
            </w:tcBorders>
            <w:vAlign w:val="center"/>
          </w:tcPr>
          <w:p>
            <w:pPr>
              <w:adjustRightInd w:val="0"/>
              <w:spacing w:line="320" w:lineRule="exact"/>
              <w:jc w:val="center"/>
              <w:rPr>
                <w:rFonts w:ascii="宋体" w:hAnsi="宋体" w:cs="宋体"/>
                <w:color w:val="auto"/>
                <w:sz w:val="18"/>
                <w:szCs w:val="18"/>
              </w:rPr>
            </w:pPr>
          </w:p>
        </w:tc>
        <w:tc>
          <w:tcPr>
            <w:tcW w:w="2290" w:type="dxa"/>
            <w:tcBorders>
              <w:top w:val="single" w:color="auto" w:sz="4" w:space="0"/>
              <w:bottom w:val="single" w:color="auto" w:sz="4" w:space="0"/>
              <w:right w:val="single" w:color="auto" w:sz="4" w:space="0"/>
            </w:tcBorders>
            <w:vAlign w:val="center"/>
          </w:tcPr>
          <w:p>
            <w:pPr>
              <w:adjustRightInd w:val="0"/>
              <w:spacing w:line="320" w:lineRule="exact"/>
              <w:jc w:val="center"/>
              <w:rPr>
                <w:rFonts w:ascii="宋体" w:hAnsi="宋体" w:cs="宋体"/>
                <w:color w:val="auto"/>
                <w:sz w:val="18"/>
                <w:szCs w:val="18"/>
              </w:rPr>
            </w:pPr>
          </w:p>
        </w:tc>
        <w:tc>
          <w:tcPr>
            <w:tcW w:w="1240" w:type="dxa"/>
            <w:vMerge w:val="continue"/>
            <w:vAlign w:val="center"/>
          </w:tcPr>
          <w:p>
            <w:pPr>
              <w:adjustRightInd w:val="0"/>
              <w:spacing w:line="32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152" w:type="dxa"/>
            <w:vMerge w:val="continue"/>
            <w:shd w:val="clear" w:color="auto" w:fill="auto"/>
            <w:vAlign w:val="center"/>
          </w:tcPr>
          <w:p>
            <w:pPr>
              <w:widowControl/>
              <w:jc w:val="center"/>
              <w:outlineLvl w:val="0"/>
              <w:rPr>
                <w:rFonts w:ascii="宋体" w:hAnsi="宋体" w:cs="宋体"/>
                <w:sz w:val="18"/>
                <w:szCs w:val="18"/>
              </w:rPr>
            </w:pPr>
          </w:p>
        </w:tc>
        <w:tc>
          <w:tcPr>
            <w:tcW w:w="2517" w:type="dxa"/>
            <w:tcBorders>
              <w:top w:val="single" w:color="auto" w:sz="4" w:space="0"/>
            </w:tcBorders>
            <w:vAlign w:val="center"/>
          </w:tcPr>
          <w:p>
            <w:pPr>
              <w:jc w:val="center"/>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门诊人次人头比</w:t>
            </w:r>
          </w:p>
        </w:tc>
        <w:tc>
          <w:tcPr>
            <w:tcW w:w="930" w:type="dxa"/>
            <w:tcBorders>
              <w:top w:val="single" w:color="auto" w:sz="4" w:space="0"/>
            </w:tcBorders>
            <w:vAlign w:val="center"/>
          </w:tcPr>
          <w:p>
            <w:pPr>
              <w:jc w:val="center"/>
              <w:rPr>
                <w:rFonts w:ascii="宋体" w:hAnsi="宋体" w:cs="宋体"/>
                <w:bCs/>
                <w:color w:val="auto"/>
                <w:sz w:val="18"/>
                <w:szCs w:val="18"/>
              </w:rPr>
            </w:pPr>
            <w:r>
              <w:rPr>
                <w:rFonts w:hint="eastAsia" w:ascii="宋体" w:hAnsi="宋体" w:cs="宋体"/>
                <w:color w:val="auto"/>
                <w:sz w:val="18"/>
                <w:szCs w:val="18"/>
              </w:rPr>
              <w:t>5分</w:t>
            </w:r>
          </w:p>
        </w:tc>
        <w:tc>
          <w:tcPr>
            <w:tcW w:w="1070" w:type="dxa"/>
            <w:tcBorders>
              <w:top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≤1.1</w:t>
            </w:r>
          </w:p>
        </w:tc>
        <w:tc>
          <w:tcPr>
            <w:tcW w:w="1290" w:type="dxa"/>
            <w:tcBorders>
              <w:top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＞1.1～1.5</w:t>
            </w:r>
          </w:p>
        </w:tc>
        <w:tc>
          <w:tcPr>
            <w:tcW w:w="1330" w:type="dxa"/>
            <w:tcBorders>
              <w:top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＞1.5～2</w:t>
            </w:r>
          </w:p>
        </w:tc>
        <w:tc>
          <w:tcPr>
            <w:tcW w:w="1180" w:type="dxa"/>
            <w:tcBorders>
              <w:top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＞2</w:t>
            </w:r>
          </w:p>
        </w:tc>
        <w:tc>
          <w:tcPr>
            <w:tcW w:w="1720" w:type="dxa"/>
            <w:tcBorders>
              <w:top w:val="single" w:color="auto" w:sz="4" w:space="0"/>
            </w:tcBorders>
            <w:vAlign w:val="center"/>
          </w:tcPr>
          <w:p>
            <w:pPr>
              <w:adjustRightInd w:val="0"/>
              <w:spacing w:line="320" w:lineRule="exact"/>
              <w:jc w:val="center"/>
              <w:rPr>
                <w:rFonts w:ascii="宋体" w:hAnsi="宋体" w:cs="宋体"/>
                <w:color w:val="auto"/>
                <w:sz w:val="18"/>
                <w:szCs w:val="18"/>
              </w:rPr>
            </w:pPr>
          </w:p>
        </w:tc>
        <w:tc>
          <w:tcPr>
            <w:tcW w:w="2290" w:type="dxa"/>
            <w:tcBorders>
              <w:top w:val="single" w:color="auto" w:sz="4" w:space="0"/>
            </w:tcBorders>
            <w:vAlign w:val="center"/>
          </w:tcPr>
          <w:p>
            <w:pPr>
              <w:adjustRightInd w:val="0"/>
              <w:spacing w:line="320" w:lineRule="exact"/>
              <w:jc w:val="center"/>
              <w:rPr>
                <w:rFonts w:ascii="宋体" w:hAnsi="宋体" w:cs="宋体"/>
                <w:color w:val="auto"/>
                <w:sz w:val="18"/>
                <w:szCs w:val="18"/>
              </w:rPr>
            </w:pPr>
          </w:p>
        </w:tc>
        <w:tc>
          <w:tcPr>
            <w:tcW w:w="1240" w:type="dxa"/>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auto"/>
              <w:rPr>
                <w:rFonts w:ascii="宋体" w:hAnsi="宋体" w:cs="宋体"/>
                <w:sz w:val="18"/>
                <w:szCs w:val="18"/>
              </w:rPr>
            </w:pPr>
            <w:r>
              <w:rPr>
                <w:rFonts w:hint="eastAsia" w:ascii="宋体" w:hAnsi="宋体" w:cs="宋体"/>
                <w:color w:val="auto"/>
                <w:sz w:val="18"/>
                <w:szCs w:val="18"/>
                <w:lang w:eastAsia="zh-CN"/>
              </w:rPr>
              <w:t>由市（区县）医保局提供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152" w:type="dxa"/>
            <w:vMerge w:val="continue"/>
            <w:shd w:val="clear" w:color="auto" w:fill="auto"/>
            <w:vAlign w:val="center"/>
          </w:tcPr>
          <w:p>
            <w:pPr>
              <w:widowControl/>
              <w:jc w:val="center"/>
              <w:outlineLvl w:val="0"/>
              <w:rPr>
                <w:rFonts w:ascii="宋体" w:hAnsi="宋体" w:cs="宋体"/>
                <w:sz w:val="18"/>
                <w:szCs w:val="18"/>
              </w:rPr>
            </w:pPr>
          </w:p>
        </w:tc>
        <w:tc>
          <w:tcPr>
            <w:tcW w:w="2517" w:type="dxa"/>
            <w:tcBorders>
              <w:top w:val="single" w:color="auto" w:sz="4" w:space="0"/>
            </w:tcBorders>
            <w:vAlign w:val="center"/>
          </w:tcPr>
          <w:p>
            <w:pPr>
              <w:jc w:val="center"/>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医师人均日担负诊疗人次</w:t>
            </w:r>
          </w:p>
        </w:tc>
        <w:tc>
          <w:tcPr>
            <w:tcW w:w="930" w:type="dxa"/>
            <w:tcBorders>
              <w:top w:val="single" w:color="auto" w:sz="4" w:space="0"/>
            </w:tcBorders>
            <w:vAlign w:val="center"/>
          </w:tcPr>
          <w:p>
            <w:pPr>
              <w:jc w:val="center"/>
              <w:rPr>
                <w:rFonts w:ascii="宋体" w:hAnsi="宋体" w:cs="宋体"/>
                <w:bCs/>
                <w:color w:val="auto"/>
                <w:sz w:val="18"/>
                <w:szCs w:val="18"/>
              </w:rPr>
            </w:pPr>
            <w:r>
              <w:rPr>
                <w:rFonts w:hint="eastAsia" w:ascii="宋体" w:hAnsi="宋体" w:cs="宋体"/>
                <w:color w:val="auto"/>
                <w:sz w:val="18"/>
                <w:szCs w:val="18"/>
              </w:rPr>
              <w:t>5分</w:t>
            </w:r>
          </w:p>
        </w:tc>
        <w:tc>
          <w:tcPr>
            <w:tcW w:w="1070" w:type="dxa"/>
            <w:tcBorders>
              <w:top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cs="仿宋_GB2312" w:asciiTheme="minorEastAsia" w:hAnsiTheme="minorEastAsia" w:eastAsiaTheme="minorEastAsia"/>
                <w:color w:val="auto"/>
                <w:sz w:val="18"/>
                <w:szCs w:val="18"/>
              </w:rPr>
              <w:t>15～20</w:t>
            </w:r>
          </w:p>
        </w:tc>
        <w:tc>
          <w:tcPr>
            <w:tcW w:w="1290" w:type="dxa"/>
            <w:tcBorders>
              <w:top w:val="single" w:color="auto" w:sz="4" w:space="0"/>
            </w:tcBorders>
            <w:vAlign w:val="center"/>
          </w:tcPr>
          <w:p>
            <w:pPr>
              <w:adjustRightInd w:val="0"/>
              <w:spacing w:line="320" w:lineRule="exact"/>
              <w:jc w:val="center"/>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10～</w:t>
            </w:r>
            <w:r>
              <w:rPr>
                <w:rFonts w:hint="eastAsia" w:ascii="宋体" w:hAnsi="宋体" w:cs="宋体"/>
                <w:color w:val="auto"/>
                <w:sz w:val="18"/>
                <w:szCs w:val="18"/>
              </w:rPr>
              <w:t>＜</w:t>
            </w:r>
            <w:r>
              <w:rPr>
                <w:rFonts w:hint="eastAsia" w:cs="仿宋_GB2312" w:asciiTheme="minorEastAsia" w:hAnsiTheme="minorEastAsia" w:eastAsiaTheme="minorEastAsia"/>
                <w:color w:val="auto"/>
                <w:sz w:val="18"/>
                <w:szCs w:val="18"/>
              </w:rPr>
              <w:t>15/</w:t>
            </w:r>
          </w:p>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w:t>
            </w:r>
            <w:r>
              <w:rPr>
                <w:rFonts w:hint="eastAsia" w:cs="仿宋_GB2312" w:asciiTheme="minorEastAsia" w:hAnsiTheme="minorEastAsia" w:eastAsiaTheme="minorEastAsia"/>
                <w:color w:val="auto"/>
                <w:sz w:val="18"/>
                <w:szCs w:val="18"/>
              </w:rPr>
              <w:t>20～25</w:t>
            </w:r>
          </w:p>
        </w:tc>
        <w:tc>
          <w:tcPr>
            <w:tcW w:w="1330" w:type="dxa"/>
            <w:tcBorders>
              <w:top w:val="single" w:color="auto" w:sz="4" w:space="0"/>
            </w:tcBorders>
            <w:vAlign w:val="center"/>
          </w:tcPr>
          <w:p>
            <w:pPr>
              <w:adjustRightInd w:val="0"/>
              <w:spacing w:line="320" w:lineRule="exact"/>
              <w:jc w:val="center"/>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5～</w:t>
            </w:r>
            <w:r>
              <w:rPr>
                <w:rFonts w:hint="eastAsia" w:ascii="宋体" w:hAnsi="宋体" w:cs="宋体"/>
                <w:color w:val="auto"/>
                <w:sz w:val="18"/>
                <w:szCs w:val="18"/>
              </w:rPr>
              <w:t>＜</w:t>
            </w:r>
            <w:r>
              <w:rPr>
                <w:rFonts w:hint="eastAsia" w:cs="仿宋_GB2312" w:asciiTheme="minorEastAsia" w:hAnsiTheme="minorEastAsia" w:eastAsiaTheme="minorEastAsia"/>
                <w:color w:val="auto"/>
                <w:sz w:val="18"/>
                <w:szCs w:val="18"/>
              </w:rPr>
              <w:t>10/</w:t>
            </w:r>
          </w:p>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w:t>
            </w:r>
            <w:r>
              <w:rPr>
                <w:rFonts w:hint="eastAsia" w:cs="仿宋_GB2312" w:asciiTheme="minorEastAsia" w:hAnsiTheme="minorEastAsia" w:eastAsiaTheme="minorEastAsia"/>
                <w:color w:val="auto"/>
                <w:sz w:val="18"/>
                <w:szCs w:val="18"/>
              </w:rPr>
              <w:t>25～30</w:t>
            </w:r>
          </w:p>
        </w:tc>
        <w:tc>
          <w:tcPr>
            <w:tcW w:w="1180" w:type="dxa"/>
            <w:tcBorders>
              <w:top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cs="仿宋_GB2312" w:asciiTheme="minorEastAsia" w:hAnsiTheme="minorEastAsia" w:eastAsiaTheme="minorEastAsia"/>
                <w:color w:val="auto"/>
                <w:sz w:val="18"/>
                <w:szCs w:val="18"/>
              </w:rPr>
              <w:t>＜5/＞30</w:t>
            </w:r>
          </w:p>
        </w:tc>
        <w:tc>
          <w:tcPr>
            <w:tcW w:w="1720" w:type="dxa"/>
            <w:tcBorders>
              <w:top w:val="single" w:color="auto" w:sz="4" w:space="0"/>
            </w:tcBorders>
            <w:vAlign w:val="center"/>
          </w:tcPr>
          <w:p>
            <w:pPr>
              <w:adjustRightInd w:val="0"/>
              <w:spacing w:line="320" w:lineRule="exact"/>
              <w:jc w:val="center"/>
              <w:rPr>
                <w:rFonts w:ascii="宋体" w:hAnsi="宋体" w:cs="宋体"/>
                <w:color w:val="auto"/>
                <w:sz w:val="18"/>
                <w:szCs w:val="18"/>
              </w:rPr>
            </w:pPr>
          </w:p>
        </w:tc>
        <w:tc>
          <w:tcPr>
            <w:tcW w:w="2290" w:type="dxa"/>
            <w:tcBorders>
              <w:top w:val="single" w:color="auto" w:sz="4" w:space="0"/>
            </w:tcBorders>
            <w:vAlign w:val="center"/>
          </w:tcPr>
          <w:p>
            <w:pPr>
              <w:adjustRightInd w:val="0"/>
              <w:spacing w:line="320" w:lineRule="exact"/>
              <w:jc w:val="center"/>
              <w:rPr>
                <w:rFonts w:ascii="宋体" w:hAnsi="宋体" w:cs="宋体"/>
                <w:color w:val="auto"/>
                <w:sz w:val="18"/>
                <w:szCs w:val="18"/>
              </w:rPr>
            </w:pPr>
          </w:p>
        </w:tc>
        <w:tc>
          <w:tcPr>
            <w:tcW w:w="1240" w:type="dxa"/>
            <w:vMerge w:val="restart"/>
            <w:vAlign w:val="center"/>
          </w:tcPr>
          <w:p>
            <w:pPr>
              <w:adjustRightInd w:val="0"/>
              <w:spacing w:line="320" w:lineRule="exact"/>
              <w:jc w:val="center"/>
              <w:rPr>
                <w:rFonts w:ascii="宋体" w:hAnsi="宋体" w:cs="宋体"/>
                <w:sz w:val="18"/>
                <w:szCs w:val="18"/>
              </w:rPr>
            </w:pPr>
            <w:r>
              <w:rPr>
                <w:rFonts w:hint="eastAsia" w:ascii="宋体" w:hAnsi="宋体" w:cs="仿宋_GB2312"/>
                <w:sz w:val="18"/>
                <w:szCs w:val="18"/>
              </w:rPr>
              <w:t>由市（区县）卫健委（局）提供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152" w:type="dxa"/>
            <w:vMerge w:val="continue"/>
            <w:shd w:val="clear" w:color="auto" w:fill="auto"/>
            <w:vAlign w:val="center"/>
          </w:tcPr>
          <w:p>
            <w:pPr>
              <w:widowControl/>
              <w:jc w:val="center"/>
              <w:outlineLvl w:val="0"/>
              <w:rPr>
                <w:rFonts w:ascii="宋体" w:hAnsi="宋体" w:cs="宋体"/>
                <w:sz w:val="18"/>
                <w:szCs w:val="18"/>
              </w:rPr>
            </w:pPr>
          </w:p>
        </w:tc>
        <w:tc>
          <w:tcPr>
            <w:tcW w:w="2517" w:type="dxa"/>
            <w:tcBorders>
              <w:top w:val="single" w:color="auto" w:sz="4" w:space="0"/>
              <w:bottom w:val="single" w:color="auto" w:sz="4" w:space="0"/>
            </w:tcBorders>
            <w:vAlign w:val="center"/>
          </w:tcPr>
          <w:p>
            <w:pPr>
              <w:jc w:val="center"/>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年科研教育经费投入占比</w:t>
            </w:r>
          </w:p>
        </w:tc>
        <w:tc>
          <w:tcPr>
            <w:tcW w:w="930" w:type="dxa"/>
            <w:vMerge w:val="restart"/>
            <w:tcBorders>
              <w:top w:val="single" w:color="auto" w:sz="4" w:space="0"/>
            </w:tcBorders>
            <w:vAlign w:val="center"/>
          </w:tcPr>
          <w:p>
            <w:pPr>
              <w:jc w:val="center"/>
              <w:rPr>
                <w:rFonts w:ascii="宋体" w:hAnsi="宋体" w:cs="宋体"/>
                <w:bCs/>
                <w:color w:val="auto"/>
                <w:sz w:val="18"/>
                <w:szCs w:val="18"/>
              </w:rPr>
            </w:pPr>
            <w:r>
              <w:rPr>
                <w:rFonts w:hint="eastAsia" w:cs="仿宋_GB2312" w:asciiTheme="minorEastAsia" w:hAnsiTheme="minorEastAsia" w:eastAsiaTheme="minorEastAsia"/>
                <w:color w:val="auto"/>
                <w:sz w:val="18"/>
                <w:szCs w:val="18"/>
              </w:rPr>
              <w:t>4分</w:t>
            </w:r>
          </w:p>
        </w:tc>
        <w:tc>
          <w:tcPr>
            <w:tcW w:w="107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≥3%</w:t>
            </w:r>
          </w:p>
        </w:tc>
        <w:tc>
          <w:tcPr>
            <w:tcW w:w="129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2%～＞3%</w:t>
            </w:r>
          </w:p>
        </w:tc>
        <w:tc>
          <w:tcPr>
            <w:tcW w:w="133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1%～＞2%</w:t>
            </w:r>
          </w:p>
        </w:tc>
        <w:tc>
          <w:tcPr>
            <w:tcW w:w="118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＜1%</w:t>
            </w:r>
          </w:p>
        </w:tc>
        <w:tc>
          <w:tcPr>
            <w:tcW w:w="172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Theme="minorEastAsia" w:hAnsiTheme="minorEastAsia" w:eastAsiaTheme="minorEastAsia" w:cstheme="minorEastAsia"/>
                <w:color w:val="auto"/>
                <w:sz w:val="18"/>
                <w:szCs w:val="18"/>
              </w:rPr>
              <w:t>适用于医院</w:t>
            </w:r>
          </w:p>
        </w:tc>
        <w:tc>
          <w:tcPr>
            <w:tcW w:w="229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p>
        </w:tc>
        <w:tc>
          <w:tcPr>
            <w:tcW w:w="1240" w:type="dxa"/>
            <w:vMerge w:val="continue"/>
            <w:vAlign w:val="center"/>
          </w:tcPr>
          <w:p>
            <w:pPr>
              <w:adjustRightInd w:val="0"/>
              <w:spacing w:line="32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152" w:type="dxa"/>
            <w:vMerge w:val="continue"/>
            <w:shd w:val="clear" w:color="auto" w:fill="auto"/>
            <w:vAlign w:val="center"/>
          </w:tcPr>
          <w:p>
            <w:pPr>
              <w:widowControl/>
              <w:jc w:val="center"/>
              <w:outlineLvl w:val="0"/>
              <w:rPr>
                <w:rFonts w:ascii="宋体" w:hAnsi="宋体" w:cs="宋体"/>
                <w:sz w:val="18"/>
                <w:szCs w:val="18"/>
              </w:rPr>
            </w:pPr>
          </w:p>
        </w:tc>
        <w:tc>
          <w:tcPr>
            <w:tcW w:w="251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lang w:eastAsia="zh-CN"/>
              </w:rPr>
              <w:t>卫技人员</w:t>
            </w:r>
            <w:r>
              <w:rPr>
                <w:rFonts w:hint="eastAsia" w:cs="仿宋_GB2312" w:asciiTheme="minorEastAsia" w:hAnsiTheme="minorEastAsia" w:eastAsiaTheme="minorEastAsia"/>
                <w:color w:val="auto"/>
                <w:sz w:val="18"/>
                <w:szCs w:val="18"/>
              </w:rPr>
              <w:t>继续医学教育</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学分达标率</w:t>
            </w:r>
          </w:p>
        </w:tc>
        <w:tc>
          <w:tcPr>
            <w:tcW w:w="930" w:type="dxa"/>
            <w:vMerge w:val="continue"/>
            <w:tcBorders>
              <w:bottom w:val="single" w:color="auto" w:sz="4" w:space="0"/>
            </w:tcBorders>
            <w:vAlign w:val="center"/>
          </w:tcPr>
          <w:p>
            <w:pPr>
              <w:jc w:val="center"/>
              <w:rPr>
                <w:rFonts w:cs="仿宋_GB2312" w:asciiTheme="minorEastAsia" w:hAnsiTheme="minorEastAsia" w:eastAsiaTheme="minorEastAsia"/>
                <w:color w:val="auto"/>
                <w:sz w:val="18"/>
                <w:szCs w:val="18"/>
              </w:rPr>
            </w:pPr>
          </w:p>
        </w:tc>
        <w:tc>
          <w:tcPr>
            <w:tcW w:w="107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≥95%</w:t>
            </w:r>
          </w:p>
        </w:tc>
        <w:tc>
          <w:tcPr>
            <w:tcW w:w="129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85%～＜95%</w:t>
            </w:r>
          </w:p>
        </w:tc>
        <w:tc>
          <w:tcPr>
            <w:tcW w:w="133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75%～＜85%</w:t>
            </w:r>
          </w:p>
        </w:tc>
        <w:tc>
          <w:tcPr>
            <w:tcW w:w="118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＜75%</w:t>
            </w:r>
          </w:p>
        </w:tc>
        <w:tc>
          <w:tcPr>
            <w:tcW w:w="1720" w:type="dxa"/>
            <w:tcBorders>
              <w:top w:val="single" w:color="auto" w:sz="4" w:space="0"/>
              <w:bottom w:val="single" w:color="auto" w:sz="4" w:space="0"/>
            </w:tcBorders>
            <w:vAlign w:val="center"/>
          </w:tcPr>
          <w:p>
            <w:pPr>
              <w:adjustRightInd w:val="0"/>
              <w:spacing w:line="240" w:lineRule="exact"/>
              <w:jc w:val="center"/>
              <w:rPr>
                <w:rFonts w:ascii="宋体" w:hAnsi="宋体" w:cs="宋体"/>
                <w:color w:val="auto"/>
                <w:sz w:val="18"/>
                <w:szCs w:val="18"/>
              </w:rPr>
            </w:pPr>
            <w:r>
              <w:rPr>
                <w:rFonts w:hint="eastAsia" w:asciiTheme="minorEastAsia" w:hAnsiTheme="minorEastAsia" w:eastAsiaTheme="minorEastAsia" w:cstheme="minorEastAsia"/>
                <w:color w:val="auto"/>
                <w:sz w:val="18"/>
                <w:szCs w:val="18"/>
              </w:rPr>
              <w:t>适用于社区卫生服务中心、乡镇卫生院</w:t>
            </w:r>
          </w:p>
        </w:tc>
        <w:tc>
          <w:tcPr>
            <w:tcW w:w="229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p>
        </w:tc>
        <w:tc>
          <w:tcPr>
            <w:tcW w:w="1240" w:type="dxa"/>
            <w:vMerge w:val="continue"/>
            <w:vAlign w:val="center"/>
          </w:tcPr>
          <w:p>
            <w:pPr>
              <w:adjustRightInd w:val="0"/>
              <w:spacing w:line="32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152" w:type="dxa"/>
            <w:vMerge w:val="continue"/>
            <w:shd w:val="clear" w:color="auto" w:fill="auto"/>
            <w:vAlign w:val="center"/>
          </w:tcPr>
          <w:p>
            <w:pPr>
              <w:widowControl/>
              <w:jc w:val="center"/>
              <w:outlineLvl w:val="0"/>
              <w:rPr>
                <w:rFonts w:ascii="宋体" w:hAnsi="宋体" w:cs="宋体"/>
                <w:sz w:val="18"/>
                <w:szCs w:val="18"/>
              </w:rPr>
            </w:pPr>
          </w:p>
        </w:tc>
        <w:tc>
          <w:tcPr>
            <w:tcW w:w="2517" w:type="dxa"/>
            <w:tcBorders>
              <w:top w:val="single" w:color="auto" w:sz="4" w:space="0"/>
              <w:bottom w:val="single" w:color="auto" w:sz="4" w:space="0"/>
            </w:tcBorders>
            <w:vAlign w:val="center"/>
          </w:tcPr>
          <w:p>
            <w:pPr>
              <w:jc w:val="center"/>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检验检查收入占比</w:t>
            </w:r>
          </w:p>
        </w:tc>
        <w:tc>
          <w:tcPr>
            <w:tcW w:w="930" w:type="dxa"/>
            <w:tcBorders>
              <w:top w:val="single" w:color="auto" w:sz="4" w:space="0"/>
              <w:bottom w:val="single" w:color="auto" w:sz="4" w:space="0"/>
            </w:tcBorders>
            <w:vAlign w:val="center"/>
          </w:tcPr>
          <w:p>
            <w:pPr>
              <w:jc w:val="center"/>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5分</w:t>
            </w:r>
          </w:p>
        </w:tc>
        <w:tc>
          <w:tcPr>
            <w:tcW w:w="107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≤2</w:t>
            </w:r>
            <w:r>
              <w:rPr>
                <w:rFonts w:hint="eastAsia" w:ascii="宋体" w:hAnsi="宋体" w:cs="宋体"/>
                <w:color w:val="auto"/>
                <w:sz w:val="18"/>
                <w:szCs w:val="18"/>
                <w:lang w:val="en-US" w:eastAsia="zh-CN"/>
              </w:rPr>
              <w:t>5</w:t>
            </w:r>
            <w:r>
              <w:rPr>
                <w:rFonts w:hint="eastAsia" w:ascii="宋体" w:hAnsi="宋体" w:cs="宋体"/>
                <w:color w:val="auto"/>
                <w:sz w:val="18"/>
                <w:szCs w:val="18"/>
              </w:rPr>
              <w:t>%</w:t>
            </w:r>
          </w:p>
        </w:tc>
        <w:tc>
          <w:tcPr>
            <w:tcW w:w="129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＞2</w:t>
            </w:r>
            <w:r>
              <w:rPr>
                <w:rFonts w:hint="eastAsia" w:ascii="宋体" w:hAnsi="宋体" w:cs="宋体"/>
                <w:color w:val="auto"/>
                <w:sz w:val="18"/>
                <w:szCs w:val="18"/>
                <w:lang w:val="en-US" w:eastAsia="zh-CN"/>
              </w:rPr>
              <w:t>5</w:t>
            </w:r>
            <w:r>
              <w:rPr>
                <w:rFonts w:hint="eastAsia" w:ascii="宋体" w:hAnsi="宋体" w:cs="宋体"/>
                <w:color w:val="auto"/>
                <w:sz w:val="18"/>
                <w:szCs w:val="18"/>
              </w:rPr>
              <w:t>%～</w:t>
            </w:r>
            <w:r>
              <w:rPr>
                <w:rFonts w:hint="eastAsia" w:ascii="宋体" w:hAnsi="宋体" w:cs="宋体"/>
                <w:color w:val="auto"/>
                <w:sz w:val="18"/>
                <w:szCs w:val="18"/>
                <w:lang w:val="en-US" w:eastAsia="zh-CN"/>
              </w:rPr>
              <w:t>30</w:t>
            </w:r>
            <w:r>
              <w:rPr>
                <w:rFonts w:hint="eastAsia" w:ascii="宋体" w:hAnsi="宋体" w:cs="宋体"/>
                <w:color w:val="auto"/>
                <w:sz w:val="18"/>
                <w:szCs w:val="18"/>
              </w:rPr>
              <w:t>%</w:t>
            </w:r>
          </w:p>
        </w:tc>
        <w:tc>
          <w:tcPr>
            <w:tcW w:w="133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w:t>
            </w:r>
            <w:r>
              <w:rPr>
                <w:rFonts w:hint="eastAsia" w:ascii="宋体" w:hAnsi="宋体" w:cs="宋体"/>
                <w:color w:val="auto"/>
                <w:sz w:val="18"/>
                <w:szCs w:val="18"/>
                <w:lang w:val="en-US" w:eastAsia="zh-CN"/>
              </w:rPr>
              <w:t>30</w:t>
            </w:r>
            <w:r>
              <w:rPr>
                <w:rFonts w:hint="eastAsia" w:ascii="宋体" w:hAnsi="宋体" w:cs="宋体"/>
                <w:color w:val="auto"/>
                <w:sz w:val="18"/>
                <w:szCs w:val="18"/>
              </w:rPr>
              <w:t>%～</w:t>
            </w:r>
            <w:r>
              <w:rPr>
                <w:rFonts w:hint="eastAsia" w:ascii="宋体" w:hAnsi="宋体" w:cs="宋体"/>
                <w:color w:val="auto"/>
                <w:sz w:val="18"/>
                <w:szCs w:val="18"/>
                <w:lang w:val="en-US" w:eastAsia="zh-CN"/>
              </w:rPr>
              <w:t>35</w:t>
            </w:r>
            <w:r>
              <w:rPr>
                <w:rFonts w:hint="eastAsia" w:ascii="宋体" w:hAnsi="宋体" w:cs="宋体"/>
                <w:color w:val="auto"/>
                <w:sz w:val="18"/>
                <w:szCs w:val="18"/>
              </w:rPr>
              <w:t>%</w:t>
            </w:r>
          </w:p>
        </w:tc>
        <w:tc>
          <w:tcPr>
            <w:tcW w:w="118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＞3</w:t>
            </w:r>
            <w:r>
              <w:rPr>
                <w:rFonts w:hint="eastAsia" w:ascii="宋体" w:hAnsi="宋体" w:cs="宋体"/>
                <w:color w:val="auto"/>
                <w:sz w:val="18"/>
                <w:szCs w:val="18"/>
                <w:lang w:val="en-US" w:eastAsia="zh-CN"/>
              </w:rPr>
              <w:t>5</w:t>
            </w:r>
            <w:r>
              <w:rPr>
                <w:rFonts w:hint="eastAsia" w:ascii="宋体" w:hAnsi="宋体" w:cs="宋体"/>
                <w:color w:val="auto"/>
                <w:sz w:val="18"/>
                <w:szCs w:val="18"/>
              </w:rPr>
              <w:t>%</w:t>
            </w:r>
          </w:p>
        </w:tc>
        <w:tc>
          <w:tcPr>
            <w:tcW w:w="172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p>
        </w:tc>
        <w:tc>
          <w:tcPr>
            <w:tcW w:w="2290" w:type="dxa"/>
            <w:tcBorders>
              <w:top w:val="single" w:color="auto" w:sz="4" w:space="0"/>
              <w:bottom w:val="single" w:color="auto" w:sz="4" w:space="0"/>
            </w:tcBorders>
            <w:vAlign w:val="center"/>
          </w:tcPr>
          <w:p>
            <w:pPr>
              <w:adjustRightInd w:val="0"/>
              <w:spacing w:line="320" w:lineRule="exact"/>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1-5月省平均26.07%</w:t>
            </w:r>
          </w:p>
        </w:tc>
        <w:tc>
          <w:tcPr>
            <w:tcW w:w="1240" w:type="dxa"/>
            <w:vMerge w:val="continue"/>
            <w:vAlign w:val="center"/>
          </w:tcPr>
          <w:p>
            <w:pPr>
              <w:adjustRightInd w:val="0"/>
              <w:spacing w:line="32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152" w:type="dxa"/>
            <w:vMerge w:val="continue"/>
            <w:shd w:val="clear" w:color="auto" w:fill="auto"/>
            <w:vAlign w:val="center"/>
          </w:tcPr>
          <w:p>
            <w:pPr>
              <w:widowControl/>
              <w:jc w:val="center"/>
              <w:outlineLvl w:val="0"/>
              <w:rPr>
                <w:rFonts w:ascii="宋体" w:hAnsi="宋体" w:cs="宋体"/>
                <w:sz w:val="18"/>
                <w:szCs w:val="18"/>
              </w:rPr>
            </w:pPr>
          </w:p>
        </w:tc>
        <w:tc>
          <w:tcPr>
            <w:tcW w:w="2517" w:type="dxa"/>
            <w:tcBorders>
              <w:top w:val="single" w:color="auto" w:sz="4" w:space="0"/>
              <w:bottom w:val="single" w:color="auto" w:sz="4" w:space="0"/>
            </w:tcBorders>
            <w:vAlign w:val="center"/>
          </w:tcPr>
          <w:p>
            <w:pPr>
              <w:jc w:val="center"/>
              <w:rPr>
                <w:rFonts w:hint="eastAsia" w:cs="仿宋_GB2312" w:asciiTheme="minorEastAsia" w:hAnsiTheme="minorEastAsia" w:eastAsiaTheme="minorEastAsia"/>
                <w:color w:val="auto"/>
                <w:sz w:val="18"/>
                <w:szCs w:val="18"/>
                <w:lang w:eastAsia="zh-CN"/>
              </w:rPr>
            </w:pPr>
            <w:r>
              <w:rPr>
                <w:rFonts w:hint="eastAsia" w:cs="仿宋_GB2312" w:asciiTheme="minorEastAsia" w:hAnsiTheme="minorEastAsia" w:eastAsiaTheme="minorEastAsia"/>
                <w:color w:val="auto"/>
                <w:sz w:val="18"/>
                <w:szCs w:val="18"/>
                <w:lang w:eastAsia="zh-CN"/>
              </w:rPr>
              <w:t>中级及以上职称卫技人员占比</w:t>
            </w:r>
          </w:p>
        </w:tc>
        <w:tc>
          <w:tcPr>
            <w:tcW w:w="930" w:type="dxa"/>
            <w:tcBorders>
              <w:top w:val="single" w:color="auto" w:sz="4" w:space="0"/>
              <w:bottom w:val="single" w:color="auto" w:sz="4" w:space="0"/>
            </w:tcBorders>
            <w:vAlign w:val="center"/>
          </w:tcPr>
          <w:p>
            <w:pPr>
              <w:jc w:val="center"/>
              <w:rPr>
                <w:rFonts w:hint="eastAsia" w:cs="仿宋_GB2312" w:asciiTheme="minorEastAsia" w:hAnsiTheme="minorEastAsia" w:eastAsiaTheme="minorEastAsia"/>
                <w:color w:val="auto"/>
                <w:sz w:val="18"/>
                <w:szCs w:val="18"/>
                <w:lang w:val="en-US" w:eastAsia="zh-CN"/>
              </w:rPr>
            </w:pPr>
            <w:r>
              <w:rPr>
                <w:rFonts w:hint="eastAsia" w:cs="仿宋_GB2312" w:asciiTheme="minorEastAsia" w:hAnsiTheme="minorEastAsia" w:eastAsiaTheme="minorEastAsia"/>
                <w:color w:val="auto"/>
                <w:sz w:val="18"/>
                <w:szCs w:val="18"/>
                <w:lang w:val="en-US" w:eastAsia="zh-CN"/>
              </w:rPr>
              <w:t>4分</w:t>
            </w:r>
          </w:p>
        </w:tc>
        <w:tc>
          <w:tcPr>
            <w:tcW w:w="1070" w:type="dxa"/>
            <w:tcBorders>
              <w:top w:val="single" w:color="auto" w:sz="4" w:space="0"/>
              <w:bottom w:val="single" w:color="auto" w:sz="4" w:space="0"/>
            </w:tcBorders>
            <w:vAlign w:val="center"/>
          </w:tcPr>
          <w:p>
            <w:pPr>
              <w:adjustRightInd w:val="0"/>
              <w:spacing w:line="320" w:lineRule="exact"/>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w:t>
            </w:r>
            <w:r>
              <w:rPr>
                <w:rFonts w:hint="eastAsia" w:ascii="宋体" w:hAnsi="宋体" w:cs="宋体"/>
                <w:color w:val="auto"/>
                <w:sz w:val="18"/>
                <w:szCs w:val="18"/>
                <w:lang w:val="en-US" w:eastAsia="zh-CN"/>
              </w:rPr>
              <w:t>40</w:t>
            </w:r>
            <w:r>
              <w:rPr>
                <w:rFonts w:hint="eastAsia" w:ascii="宋体" w:hAnsi="宋体" w:cs="宋体"/>
                <w:color w:val="auto"/>
                <w:sz w:val="18"/>
                <w:szCs w:val="18"/>
              </w:rPr>
              <w:t>%</w:t>
            </w:r>
          </w:p>
        </w:tc>
        <w:tc>
          <w:tcPr>
            <w:tcW w:w="1290" w:type="dxa"/>
            <w:tcBorders>
              <w:top w:val="single" w:color="auto" w:sz="4" w:space="0"/>
              <w:bottom w:val="single" w:color="auto" w:sz="4" w:space="0"/>
            </w:tcBorders>
            <w:vAlign w:val="center"/>
          </w:tcPr>
          <w:p>
            <w:pPr>
              <w:adjustRightInd w:val="0"/>
              <w:spacing w:line="320" w:lineRule="exact"/>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30</w:t>
            </w:r>
            <w:r>
              <w:rPr>
                <w:rFonts w:hint="eastAsia" w:ascii="宋体" w:hAnsi="宋体" w:cs="宋体"/>
                <w:color w:val="auto"/>
                <w:sz w:val="18"/>
                <w:szCs w:val="18"/>
              </w:rPr>
              <w:t>%～＜</w:t>
            </w:r>
            <w:r>
              <w:rPr>
                <w:rFonts w:hint="eastAsia" w:ascii="宋体" w:hAnsi="宋体" w:cs="宋体"/>
                <w:color w:val="auto"/>
                <w:sz w:val="18"/>
                <w:szCs w:val="18"/>
                <w:lang w:val="en-US" w:eastAsia="zh-CN"/>
              </w:rPr>
              <w:t>40</w:t>
            </w:r>
            <w:r>
              <w:rPr>
                <w:rFonts w:hint="eastAsia" w:ascii="宋体" w:hAnsi="宋体" w:cs="宋体"/>
                <w:color w:val="auto"/>
                <w:sz w:val="18"/>
                <w:szCs w:val="18"/>
              </w:rPr>
              <w:t>%</w:t>
            </w:r>
          </w:p>
        </w:tc>
        <w:tc>
          <w:tcPr>
            <w:tcW w:w="133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lang w:val="en-US" w:eastAsia="zh-CN"/>
              </w:rPr>
              <w:t>20</w:t>
            </w:r>
            <w:r>
              <w:rPr>
                <w:rFonts w:hint="eastAsia" w:ascii="宋体" w:hAnsi="宋体" w:cs="宋体"/>
                <w:color w:val="auto"/>
                <w:sz w:val="18"/>
                <w:szCs w:val="18"/>
              </w:rPr>
              <w:t>%～＜</w:t>
            </w:r>
            <w:r>
              <w:rPr>
                <w:rFonts w:hint="eastAsia" w:ascii="宋体" w:hAnsi="宋体" w:cs="宋体"/>
                <w:color w:val="auto"/>
                <w:sz w:val="18"/>
                <w:szCs w:val="18"/>
                <w:lang w:val="en-US" w:eastAsia="zh-CN"/>
              </w:rPr>
              <w:t>30</w:t>
            </w:r>
            <w:r>
              <w:rPr>
                <w:rFonts w:hint="eastAsia" w:ascii="宋体" w:hAnsi="宋体" w:cs="宋体"/>
                <w:color w:val="auto"/>
                <w:sz w:val="18"/>
                <w:szCs w:val="18"/>
              </w:rPr>
              <w:t>%</w:t>
            </w:r>
          </w:p>
        </w:tc>
        <w:tc>
          <w:tcPr>
            <w:tcW w:w="118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r>
              <w:rPr>
                <w:rFonts w:hint="eastAsia" w:ascii="宋体" w:hAnsi="宋体" w:cs="宋体"/>
                <w:color w:val="auto"/>
                <w:sz w:val="18"/>
                <w:szCs w:val="18"/>
              </w:rPr>
              <w:t>＜</w:t>
            </w:r>
            <w:r>
              <w:rPr>
                <w:rFonts w:hint="eastAsia" w:ascii="宋体" w:hAnsi="宋体" w:cs="宋体"/>
                <w:color w:val="auto"/>
                <w:sz w:val="18"/>
                <w:szCs w:val="18"/>
                <w:lang w:val="en-US" w:eastAsia="zh-CN"/>
              </w:rPr>
              <w:t>20</w:t>
            </w:r>
            <w:r>
              <w:rPr>
                <w:rFonts w:hint="eastAsia" w:ascii="宋体" w:hAnsi="宋体" w:cs="宋体"/>
                <w:color w:val="auto"/>
                <w:sz w:val="18"/>
                <w:szCs w:val="18"/>
              </w:rPr>
              <w:t>%</w:t>
            </w:r>
          </w:p>
        </w:tc>
        <w:tc>
          <w:tcPr>
            <w:tcW w:w="172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p>
        </w:tc>
        <w:tc>
          <w:tcPr>
            <w:tcW w:w="2290" w:type="dxa"/>
            <w:tcBorders>
              <w:top w:val="single" w:color="auto" w:sz="4" w:space="0"/>
              <w:bottom w:val="single" w:color="auto" w:sz="4" w:space="0"/>
            </w:tcBorders>
            <w:vAlign w:val="center"/>
          </w:tcPr>
          <w:p>
            <w:pPr>
              <w:adjustRightInd w:val="0"/>
              <w:spacing w:line="320" w:lineRule="exact"/>
              <w:jc w:val="center"/>
              <w:rPr>
                <w:rFonts w:ascii="宋体" w:hAnsi="宋体" w:cs="宋体"/>
                <w:color w:val="auto"/>
                <w:sz w:val="18"/>
                <w:szCs w:val="18"/>
              </w:rPr>
            </w:pPr>
          </w:p>
        </w:tc>
        <w:tc>
          <w:tcPr>
            <w:tcW w:w="1240" w:type="dxa"/>
            <w:vMerge w:val="continue"/>
            <w:tcBorders>
              <w:bottom w:val="single" w:color="auto" w:sz="4" w:space="0"/>
            </w:tcBorders>
            <w:vAlign w:val="center"/>
          </w:tcPr>
          <w:p>
            <w:pPr>
              <w:adjustRightInd w:val="0"/>
              <w:spacing w:line="320" w:lineRule="exact"/>
              <w:jc w:val="center"/>
              <w:rPr>
                <w:rFonts w:ascii="宋体" w:hAnsi="宋体" w:cs="宋体"/>
                <w:sz w:val="18"/>
                <w:szCs w:val="18"/>
              </w:rPr>
            </w:pPr>
          </w:p>
        </w:tc>
      </w:tr>
      <w:bookmarkEnd w:id="77"/>
    </w:tbl>
    <w:p>
      <w:pPr>
        <w:widowControl/>
        <w:ind w:firstLine="360" w:firstLineChars="200"/>
        <w:outlineLvl w:val="0"/>
        <w:rPr>
          <w:rFonts w:ascii="宋体" w:hAnsi="宋体" w:cs="宋体"/>
          <w:sz w:val="18"/>
          <w:szCs w:val="18"/>
        </w:rPr>
      </w:pPr>
      <w:r>
        <w:rPr>
          <w:rFonts w:hint="eastAsia" w:ascii="宋体" w:hAnsi="宋体" w:cs="宋体"/>
          <w:sz w:val="18"/>
          <w:szCs w:val="18"/>
        </w:rPr>
        <w:t>1）门诊均次费用不含体检、疫苗费用。</w:t>
      </w:r>
    </w:p>
    <w:p>
      <w:pPr>
        <w:pStyle w:val="86"/>
        <w:numPr>
          <w:ilvl w:val="0"/>
          <w:numId w:val="0"/>
        </w:numPr>
        <w:spacing w:before="156" w:after="156"/>
        <w:ind w:left="567"/>
      </w:pPr>
    </w:p>
    <w:p>
      <w:pPr>
        <w:pStyle w:val="86"/>
        <w:numPr>
          <w:ilvl w:val="0"/>
          <w:numId w:val="0"/>
        </w:numPr>
        <w:spacing w:before="156" w:after="156"/>
        <w:ind w:left="567"/>
      </w:pPr>
      <w:r>
        <w:rPr>
          <w:rFonts w:hint="eastAsia"/>
        </w:rPr>
        <w:t>表A.1</w:t>
      </w:r>
      <w:r>
        <w:t xml:space="preserve">  </w:t>
      </w:r>
      <w:r>
        <w:rPr>
          <w:rFonts w:hint="eastAsia"/>
        </w:rPr>
        <w:t>评价指标（续）</w:t>
      </w:r>
    </w:p>
    <w:tbl>
      <w:tblPr>
        <w:tblStyle w:val="31"/>
        <w:tblW w:w="14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1"/>
        <w:gridCol w:w="2950"/>
        <w:gridCol w:w="1180"/>
        <w:gridCol w:w="1190"/>
        <w:gridCol w:w="1220"/>
        <w:gridCol w:w="1200"/>
        <w:gridCol w:w="1230"/>
        <w:gridCol w:w="1310"/>
        <w:gridCol w:w="2122"/>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11" w:type="dxa"/>
            <w:vMerge w:val="restart"/>
            <w:vAlign w:val="center"/>
          </w:tcPr>
          <w:p>
            <w:pPr>
              <w:widowControl/>
              <w:jc w:val="center"/>
              <w:outlineLvl w:val="0"/>
              <w:rPr>
                <w:rFonts w:ascii="宋体" w:hAnsi="宋体" w:cs="宋体"/>
                <w:sz w:val="18"/>
                <w:szCs w:val="18"/>
              </w:rPr>
            </w:pPr>
            <w:r>
              <w:rPr>
                <w:rFonts w:hint="eastAsia" w:ascii="宋体" w:hAnsi="宋体" w:cs="宋体"/>
                <w:sz w:val="18"/>
                <w:szCs w:val="18"/>
              </w:rPr>
              <w:t>一级指标</w:t>
            </w:r>
          </w:p>
        </w:tc>
        <w:tc>
          <w:tcPr>
            <w:tcW w:w="4130" w:type="dxa"/>
            <w:gridSpan w:val="2"/>
            <w:vMerge w:val="restart"/>
            <w:vAlign w:val="center"/>
          </w:tcPr>
          <w:p>
            <w:pPr>
              <w:jc w:val="center"/>
              <w:rPr>
                <w:rFonts w:ascii="宋体" w:hAnsi="宋体" w:cs="宋体"/>
                <w:sz w:val="18"/>
                <w:szCs w:val="18"/>
              </w:rPr>
            </w:pPr>
            <w:r>
              <w:rPr>
                <w:rFonts w:hint="eastAsia" w:ascii="宋体" w:hAnsi="宋体" w:cs="宋体"/>
                <w:sz w:val="18"/>
                <w:szCs w:val="18"/>
              </w:rPr>
              <w:t>二级指标</w:t>
            </w:r>
          </w:p>
        </w:tc>
        <w:tc>
          <w:tcPr>
            <w:tcW w:w="4840" w:type="dxa"/>
            <w:gridSpan w:val="4"/>
            <w:tcBorders>
              <w:bottom w:val="single" w:color="auto" w:sz="4" w:space="0"/>
            </w:tcBorders>
            <w:vAlign w:val="center"/>
          </w:tcPr>
          <w:p>
            <w:pPr>
              <w:adjustRightInd w:val="0"/>
              <w:spacing w:line="320" w:lineRule="exact"/>
              <w:jc w:val="center"/>
              <w:rPr>
                <w:rFonts w:ascii="宋体" w:hAnsi="宋体" w:cs="宋体"/>
                <w:sz w:val="18"/>
                <w:szCs w:val="18"/>
              </w:rPr>
            </w:pPr>
            <w:r>
              <w:rPr>
                <w:rFonts w:hint="eastAsia" w:ascii="宋体" w:hAnsi="宋体" w:cs="宋体"/>
                <w:sz w:val="18"/>
                <w:szCs w:val="18"/>
              </w:rPr>
              <w:t>分   值   占   比</w:t>
            </w:r>
          </w:p>
        </w:tc>
        <w:tc>
          <w:tcPr>
            <w:tcW w:w="1310" w:type="dxa"/>
            <w:vMerge w:val="restart"/>
            <w:vAlign w:val="center"/>
          </w:tcPr>
          <w:p>
            <w:pPr>
              <w:adjustRightInd w:val="0"/>
              <w:spacing w:line="320" w:lineRule="exact"/>
              <w:jc w:val="center"/>
              <w:rPr>
                <w:rFonts w:ascii="宋体" w:hAnsi="宋体" w:cs="宋体"/>
                <w:sz w:val="18"/>
                <w:szCs w:val="18"/>
              </w:rPr>
            </w:pPr>
            <w:r>
              <w:rPr>
                <w:rFonts w:hint="eastAsia" w:ascii="宋体" w:hAnsi="宋体" w:cs="宋体"/>
                <w:sz w:val="18"/>
                <w:szCs w:val="18"/>
              </w:rPr>
              <w:t>备注</w:t>
            </w:r>
          </w:p>
        </w:tc>
        <w:tc>
          <w:tcPr>
            <w:tcW w:w="2122" w:type="dxa"/>
            <w:vMerge w:val="restart"/>
            <w:vAlign w:val="center"/>
          </w:tcPr>
          <w:p>
            <w:pPr>
              <w:autoSpaceDE w:val="0"/>
              <w:adjustRightInd w:val="0"/>
              <w:spacing w:line="240" w:lineRule="exact"/>
              <w:jc w:val="center"/>
              <w:rPr>
                <w:rFonts w:ascii="宋体" w:hAnsi="宋体" w:cs="宋体"/>
                <w:sz w:val="18"/>
                <w:szCs w:val="18"/>
              </w:rPr>
            </w:pPr>
            <w:r>
              <w:rPr>
                <w:rFonts w:hint="eastAsia" w:ascii="宋体" w:hAnsi="宋体"/>
                <w:sz w:val="18"/>
                <w:szCs w:val="18"/>
              </w:rPr>
              <w:t>分 值 依 据</w:t>
            </w:r>
          </w:p>
        </w:tc>
        <w:tc>
          <w:tcPr>
            <w:tcW w:w="1290" w:type="dxa"/>
            <w:vMerge w:val="restart"/>
            <w:vAlign w:val="center"/>
          </w:tcPr>
          <w:p>
            <w:pPr>
              <w:autoSpaceDE w:val="0"/>
              <w:adjustRightInd w:val="0"/>
              <w:spacing w:line="240" w:lineRule="exact"/>
              <w:jc w:val="center"/>
              <w:rPr>
                <w:rFonts w:ascii="宋体" w:hAnsi="宋体" w:cs="宋体"/>
                <w:sz w:val="18"/>
                <w:szCs w:val="18"/>
              </w:rPr>
            </w:pPr>
            <w:r>
              <w:rPr>
                <w:rFonts w:hint="eastAsia" w:ascii="宋体" w:hAnsi="宋体"/>
                <w:sz w:val="18"/>
                <w:szCs w:val="18"/>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11" w:type="dxa"/>
            <w:vMerge w:val="continue"/>
            <w:tcBorders>
              <w:bottom w:val="single" w:color="auto" w:sz="4" w:space="0"/>
            </w:tcBorders>
            <w:vAlign w:val="center"/>
          </w:tcPr>
          <w:p>
            <w:pPr>
              <w:widowControl/>
              <w:jc w:val="center"/>
              <w:outlineLvl w:val="0"/>
              <w:rPr>
                <w:rFonts w:ascii="宋体" w:hAnsi="宋体" w:cs="宋体"/>
                <w:sz w:val="18"/>
                <w:szCs w:val="18"/>
              </w:rPr>
            </w:pPr>
          </w:p>
        </w:tc>
        <w:tc>
          <w:tcPr>
            <w:tcW w:w="4130" w:type="dxa"/>
            <w:gridSpan w:val="2"/>
            <w:vMerge w:val="continue"/>
            <w:tcBorders>
              <w:bottom w:val="single" w:color="auto" w:sz="4" w:space="0"/>
            </w:tcBorders>
            <w:vAlign w:val="center"/>
          </w:tcPr>
          <w:p>
            <w:pPr>
              <w:jc w:val="center"/>
              <w:rPr>
                <w:rFonts w:ascii="宋体" w:hAnsi="宋体" w:cs="宋体"/>
                <w:sz w:val="18"/>
                <w:szCs w:val="18"/>
              </w:rPr>
            </w:pPr>
          </w:p>
        </w:tc>
        <w:tc>
          <w:tcPr>
            <w:tcW w:w="1190"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r>
              <w:rPr>
                <w:rFonts w:hint="eastAsia" w:ascii="宋体" w:hAnsi="宋体" w:cs="宋体"/>
                <w:sz w:val="18"/>
                <w:szCs w:val="18"/>
              </w:rPr>
              <w:t>100%</w:t>
            </w:r>
          </w:p>
        </w:tc>
        <w:tc>
          <w:tcPr>
            <w:tcW w:w="1220"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r>
              <w:rPr>
                <w:rFonts w:ascii="宋体" w:hAnsi="宋体" w:cs="宋体"/>
                <w:sz w:val="18"/>
                <w:szCs w:val="18"/>
              </w:rPr>
              <w:t>80%</w:t>
            </w:r>
          </w:p>
        </w:tc>
        <w:tc>
          <w:tcPr>
            <w:tcW w:w="1200"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r>
              <w:rPr>
                <w:rFonts w:ascii="宋体" w:hAnsi="宋体" w:cs="宋体"/>
                <w:sz w:val="18"/>
                <w:szCs w:val="18"/>
              </w:rPr>
              <w:t>60%</w:t>
            </w:r>
          </w:p>
        </w:tc>
        <w:tc>
          <w:tcPr>
            <w:tcW w:w="1230"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r>
              <w:rPr>
                <w:rFonts w:ascii="宋体" w:hAnsi="宋体" w:cs="宋体"/>
                <w:sz w:val="18"/>
                <w:szCs w:val="18"/>
              </w:rPr>
              <w:t>40%</w:t>
            </w:r>
          </w:p>
        </w:tc>
        <w:tc>
          <w:tcPr>
            <w:tcW w:w="1310" w:type="dxa"/>
            <w:vMerge w:val="continue"/>
            <w:tcBorders>
              <w:bottom w:val="single" w:color="auto" w:sz="4" w:space="0"/>
            </w:tcBorders>
            <w:vAlign w:val="center"/>
          </w:tcPr>
          <w:p>
            <w:pPr>
              <w:adjustRightInd w:val="0"/>
              <w:spacing w:line="320" w:lineRule="exact"/>
              <w:jc w:val="center"/>
              <w:rPr>
                <w:rFonts w:ascii="宋体" w:hAnsi="宋体" w:cs="宋体"/>
                <w:sz w:val="18"/>
                <w:szCs w:val="18"/>
              </w:rPr>
            </w:pPr>
          </w:p>
        </w:tc>
        <w:tc>
          <w:tcPr>
            <w:tcW w:w="2122" w:type="dxa"/>
            <w:vMerge w:val="continue"/>
            <w:tcBorders>
              <w:bottom w:val="single" w:color="auto" w:sz="4" w:space="0"/>
            </w:tcBorders>
            <w:vAlign w:val="center"/>
          </w:tcPr>
          <w:p>
            <w:pPr>
              <w:adjustRightInd w:val="0"/>
              <w:spacing w:line="320" w:lineRule="exact"/>
              <w:jc w:val="center"/>
              <w:rPr>
                <w:rFonts w:ascii="宋体" w:hAnsi="宋体" w:cs="宋体"/>
                <w:sz w:val="18"/>
                <w:szCs w:val="18"/>
              </w:rPr>
            </w:pPr>
          </w:p>
        </w:tc>
        <w:tc>
          <w:tcPr>
            <w:tcW w:w="1290" w:type="dxa"/>
            <w:vMerge w:val="continue"/>
            <w:tcBorders>
              <w:bottom w:val="single" w:color="auto" w:sz="4" w:space="0"/>
            </w:tcBorders>
            <w:vAlign w:val="center"/>
          </w:tcPr>
          <w:p>
            <w:pPr>
              <w:adjustRightInd w:val="0"/>
              <w:spacing w:line="32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11" w:type="dxa"/>
            <w:vMerge w:val="restart"/>
            <w:tcBorders>
              <w:top w:val="single" w:color="auto" w:sz="4" w:space="0"/>
              <w:bottom w:val="single" w:color="auto" w:sz="4" w:space="0"/>
            </w:tcBorders>
            <w:vAlign w:val="center"/>
          </w:tcPr>
          <w:p>
            <w:pPr>
              <w:widowControl/>
              <w:jc w:val="center"/>
              <w:outlineLvl w:val="0"/>
              <w:rPr>
                <w:rFonts w:ascii="宋体" w:hAnsi="宋体" w:cs="宋体"/>
                <w:sz w:val="18"/>
                <w:szCs w:val="18"/>
              </w:rPr>
            </w:pPr>
            <w:r>
              <w:rPr>
                <w:rFonts w:hint="eastAsia" w:ascii="宋体" w:hAnsi="宋体" w:cs="宋体"/>
                <w:sz w:val="18"/>
                <w:szCs w:val="18"/>
              </w:rPr>
              <w:t>效益公益</w:t>
            </w:r>
          </w:p>
          <w:p>
            <w:pPr>
              <w:widowControl/>
              <w:jc w:val="center"/>
              <w:outlineLvl w:val="0"/>
              <w:rPr>
                <w:rFonts w:ascii="宋体" w:hAnsi="宋体" w:cs="宋体"/>
                <w:sz w:val="18"/>
                <w:szCs w:val="18"/>
              </w:rPr>
            </w:pPr>
            <w:r>
              <w:rPr>
                <w:rFonts w:hint="eastAsia" w:ascii="宋体" w:hAnsi="宋体" w:cs="宋体"/>
                <w:sz w:val="18"/>
                <w:szCs w:val="18"/>
              </w:rPr>
              <w:t>（35分）</w:t>
            </w:r>
          </w:p>
        </w:tc>
        <w:tc>
          <w:tcPr>
            <w:tcW w:w="2950" w:type="dxa"/>
            <w:tcBorders>
              <w:top w:val="single" w:color="auto" w:sz="4" w:space="0"/>
              <w:bottom w:val="single" w:color="auto" w:sz="4" w:space="0"/>
            </w:tcBorders>
            <w:vAlign w:val="center"/>
          </w:tcPr>
          <w:p>
            <w:pPr>
              <w:jc w:val="center"/>
              <w:rPr>
                <w:rFonts w:ascii="宋体" w:hAnsi="宋体"/>
                <w:sz w:val="18"/>
                <w:szCs w:val="18"/>
              </w:rPr>
            </w:pPr>
            <w:r>
              <w:rPr>
                <w:rFonts w:hint="eastAsia" w:cs="仿宋_GB2312" w:asciiTheme="minorEastAsia" w:hAnsiTheme="minorEastAsia" w:eastAsiaTheme="minorEastAsia"/>
                <w:sz w:val="18"/>
                <w:szCs w:val="18"/>
              </w:rPr>
              <w:t>年度考核评定</w:t>
            </w:r>
          </w:p>
        </w:tc>
        <w:tc>
          <w:tcPr>
            <w:tcW w:w="1180"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15分</w:t>
            </w:r>
          </w:p>
        </w:tc>
        <w:tc>
          <w:tcPr>
            <w:tcW w:w="1190"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r>
              <w:rPr>
                <w:rFonts w:hint="eastAsia" w:ascii="宋体" w:hAnsi="宋体" w:cs="宋体"/>
                <w:sz w:val="18"/>
                <w:szCs w:val="18"/>
              </w:rPr>
              <w:t>优秀</w:t>
            </w:r>
          </w:p>
        </w:tc>
        <w:tc>
          <w:tcPr>
            <w:tcW w:w="1220"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r>
              <w:rPr>
                <w:rFonts w:hint="eastAsia" w:ascii="宋体" w:hAnsi="宋体" w:cs="宋体"/>
                <w:sz w:val="18"/>
                <w:szCs w:val="18"/>
              </w:rPr>
              <w:t>良好</w:t>
            </w:r>
          </w:p>
        </w:tc>
        <w:tc>
          <w:tcPr>
            <w:tcW w:w="1200"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r>
              <w:rPr>
                <w:rFonts w:hint="eastAsia" w:ascii="宋体" w:hAnsi="宋体" w:cs="宋体"/>
                <w:sz w:val="18"/>
                <w:szCs w:val="18"/>
              </w:rPr>
              <w:t>合格</w:t>
            </w:r>
          </w:p>
        </w:tc>
        <w:tc>
          <w:tcPr>
            <w:tcW w:w="1230" w:type="dxa"/>
            <w:tcBorders>
              <w:top w:val="single" w:color="auto" w:sz="4" w:space="0"/>
              <w:bottom w:val="single" w:color="auto" w:sz="4" w:space="0"/>
            </w:tcBorders>
            <w:vAlign w:val="center"/>
          </w:tcPr>
          <w:p>
            <w:pPr>
              <w:adjustRightInd w:val="0"/>
              <w:spacing w:line="320" w:lineRule="exact"/>
              <w:jc w:val="center"/>
              <w:rPr>
                <w:rFonts w:hint="eastAsia" w:ascii="宋体" w:hAnsi="宋体" w:eastAsia="宋体" w:cs="宋体"/>
                <w:sz w:val="18"/>
                <w:szCs w:val="18"/>
                <w:lang w:eastAsia="zh-CN"/>
              </w:rPr>
            </w:pPr>
            <w:r>
              <w:rPr>
                <w:rFonts w:hint="eastAsia" w:ascii="宋体" w:hAnsi="宋体" w:cs="宋体"/>
                <w:sz w:val="18"/>
                <w:szCs w:val="18"/>
              </w:rPr>
              <w:t>不合格</w:t>
            </w:r>
            <w:r>
              <w:rPr>
                <w:rFonts w:hint="eastAsia" w:ascii="宋体" w:hAnsi="宋体" w:cs="宋体"/>
                <w:sz w:val="18"/>
                <w:szCs w:val="18"/>
                <w:lang w:eastAsia="zh-CN"/>
              </w:rPr>
              <w:t>，不得分</w:t>
            </w:r>
          </w:p>
        </w:tc>
        <w:tc>
          <w:tcPr>
            <w:tcW w:w="1310"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p>
        </w:tc>
        <w:tc>
          <w:tcPr>
            <w:tcW w:w="2122"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p>
        </w:tc>
        <w:tc>
          <w:tcPr>
            <w:tcW w:w="1290" w:type="dxa"/>
            <w:vMerge w:val="restart"/>
            <w:tcBorders>
              <w:top w:val="single" w:color="auto" w:sz="4" w:space="0"/>
            </w:tcBorders>
            <w:vAlign w:val="center"/>
          </w:tcPr>
          <w:p>
            <w:pPr>
              <w:adjustRightInd w:val="0"/>
              <w:spacing w:line="320" w:lineRule="exact"/>
              <w:jc w:val="center"/>
              <w:rPr>
                <w:rFonts w:ascii="宋体" w:hAnsi="宋体" w:cs="宋体"/>
                <w:sz w:val="18"/>
                <w:szCs w:val="18"/>
              </w:rPr>
            </w:pPr>
            <w:r>
              <w:rPr>
                <w:rFonts w:hint="eastAsia" w:ascii="宋体" w:hAnsi="宋体" w:cs="仿宋_GB2312"/>
                <w:sz w:val="18"/>
                <w:szCs w:val="18"/>
              </w:rPr>
              <w:t>由市（区县）卫健委（局）提供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11" w:type="dxa"/>
            <w:vMerge w:val="continue"/>
            <w:vAlign w:val="center"/>
          </w:tcPr>
          <w:p>
            <w:pPr>
              <w:widowControl/>
              <w:jc w:val="center"/>
              <w:outlineLvl w:val="0"/>
              <w:rPr>
                <w:rFonts w:ascii="宋体" w:hAnsi="宋体" w:cs="宋体"/>
                <w:sz w:val="18"/>
                <w:szCs w:val="18"/>
              </w:rPr>
            </w:pPr>
          </w:p>
        </w:tc>
        <w:tc>
          <w:tcPr>
            <w:tcW w:w="2950" w:type="dxa"/>
            <w:tcBorders>
              <w:top w:val="single" w:color="auto" w:sz="4" w:space="0"/>
              <w:bottom w:val="single" w:color="auto" w:sz="4" w:space="0"/>
            </w:tcBorders>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患者满意度调查（</w:t>
            </w:r>
            <w:r>
              <w:rPr>
                <w:rFonts w:hint="eastAsia" w:ascii="宋体" w:hAnsi="宋体"/>
                <w:sz w:val="18"/>
                <w:szCs w:val="18"/>
                <w:lang w:eastAsia="zh-CN"/>
              </w:rPr>
              <w:t>门诊</w:t>
            </w:r>
            <w:r>
              <w:rPr>
                <w:rFonts w:hint="eastAsia" w:ascii="宋体" w:hAnsi="宋体"/>
                <w:sz w:val="18"/>
                <w:szCs w:val="18"/>
                <w:lang w:val="en-US" w:eastAsia="zh-CN"/>
              </w:rPr>
              <w:t>/</w:t>
            </w:r>
            <w:r>
              <w:rPr>
                <w:rFonts w:hint="eastAsia" w:ascii="宋体" w:hAnsi="宋体"/>
                <w:sz w:val="18"/>
                <w:szCs w:val="18"/>
                <w:lang w:eastAsia="zh-CN"/>
              </w:rPr>
              <w:t>住院</w:t>
            </w:r>
            <w:r>
              <w:rPr>
                <w:rFonts w:hint="eastAsia" w:ascii="宋体" w:hAnsi="宋体"/>
                <w:sz w:val="18"/>
                <w:szCs w:val="18"/>
              </w:rPr>
              <w:t>）</w:t>
            </w:r>
          </w:p>
        </w:tc>
        <w:tc>
          <w:tcPr>
            <w:tcW w:w="1180"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cs="宋体"/>
                <w:sz w:val="18"/>
                <w:szCs w:val="18"/>
              </w:rPr>
              <w:t>12分</w:t>
            </w:r>
          </w:p>
        </w:tc>
        <w:tc>
          <w:tcPr>
            <w:tcW w:w="1190"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r>
              <w:rPr>
                <w:rFonts w:hint="eastAsia" w:ascii="宋体" w:hAnsi="宋体" w:cs="宋体"/>
                <w:sz w:val="18"/>
                <w:szCs w:val="18"/>
              </w:rPr>
              <w:t>≥95%</w:t>
            </w:r>
          </w:p>
        </w:tc>
        <w:tc>
          <w:tcPr>
            <w:tcW w:w="1220"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r>
              <w:rPr>
                <w:rFonts w:ascii="宋体" w:hAnsi="宋体" w:cs="宋体"/>
                <w:sz w:val="18"/>
                <w:szCs w:val="18"/>
              </w:rPr>
              <w:t>90%</w:t>
            </w:r>
            <w:r>
              <w:rPr>
                <w:rFonts w:hint="eastAsia" w:ascii="宋体" w:hAnsi="宋体" w:cs="宋体"/>
                <w:sz w:val="18"/>
                <w:szCs w:val="18"/>
              </w:rPr>
              <w:t>～＜95%</w:t>
            </w:r>
          </w:p>
        </w:tc>
        <w:tc>
          <w:tcPr>
            <w:tcW w:w="1200"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r>
              <w:rPr>
                <w:rFonts w:ascii="宋体" w:hAnsi="宋体" w:cs="宋体"/>
                <w:sz w:val="18"/>
                <w:szCs w:val="18"/>
              </w:rPr>
              <w:t>85%</w:t>
            </w:r>
            <w:r>
              <w:rPr>
                <w:rFonts w:hint="eastAsia" w:ascii="宋体" w:hAnsi="宋体" w:cs="宋体"/>
                <w:sz w:val="18"/>
                <w:szCs w:val="18"/>
              </w:rPr>
              <w:t>～＜90%</w:t>
            </w:r>
          </w:p>
        </w:tc>
        <w:tc>
          <w:tcPr>
            <w:tcW w:w="1230"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r>
              <w:rPr>
                <w:rFonts w:ascii="宋体" w:hAnsi="宋体" w:cs="宋体"/>
                <w:sz w:val="18"/>
                <w:szCs w:val="18"/>
              </w:rPr>
              <w:t>80%</w:t>
            </w:r>
            <w:r>
              <w:rPr>
                <w:rFonts w:hint="eastAsia" w:ascii="宋体" w:hAnsi="宋体" w:cs="宋体"/>
                <w:sz w:val="18"/>
                <w:szCs w:val="18"/>
              </w:rPr>
              <w:t>～＜85%</w:t>
            </w:r>
          </w:p>
        </w:tc>
        <w:tc>
          <w:tcPr>
            <w:tcW w:w="1310"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80%</w:t>
            </w:r>
            <w:r>
              <w:rPr>
                <w:rFonts w:hint="eastAsia" w:ascii="宋体" w:hAnsi="宋体" w:cs="宋体"/>
                <w:sz w:val="18"/>
                <w:szCs w:val="18"/>
              </w:rPr>
              <w:t>不得分</w:t>
            </w:r>
          </w:p>
        </w:tc>
        <w:tc>
          <w:tcPr>
            <w:tcW w:w="2122"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p>
        </w:tc>
        <w:tc>
          <w:tcPr>
            <w:tcW w:w="1290" w:type="dxa"/>
            <w:vMerge w:val="continue"/>
            <w:tcBorders>
              <w:bottom w:val="single" w:color="auto" w:sz="4" w:space="0"/>
            </w:tcBorders>
            <w:vAlign w:val="center"/>
          </w:tcPr>
          <w:p>
            <w:pPr>
              <w:adjustRightInd w:val="0"/>
              <w:spacing w:line="32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11" w:type="dxa"/>
            <w:vMerge w:val="continue"/>
            <w:tcBorders>
              <w:top w:val="single" w:color="auto" w:sz="4" w:space="0"/>
              <w:bottom w:val="single" w:color="auto" w:sz="4" w:space="0"/>
            </w:tcBorders>
            <w:vAlign w:val="center"/>
          </w:tcPr>
          <w:p>
            <w:pPr>
              <w:widowControl/>
              <w:jc w:val="center"/>
              <w:outlineLvl w:val="0"/>
              <w:rPr>
                <w:rFonts w:ascii="宋体" w:hAnsi="宋体" w:cs="宋体"/>
                <w:sz w:val="18"/>
                <w:szCs w:val="18"/>
              </w:rPr>
            </w:pPr>
          </w:p>
        </w:tc>
        <w:tc>
          <w:tcPr>
            <w:tcW w:w="2950"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cs="宋体"/>
                <w:sz w:val="18"/>
                <w:szCs w:val="18"/>
              </w:rPr>
              <w:t>单位获得的荣誉数量</w:t>
            </w:r>
          </w:p>
        </w:tc>
        <w:tc>
          <w:tcPr>
            <w:tcW w:w="1180"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8分</w:t>
            </w:r>
          </w:p>
        </w:tc>
        <w:tc>
          <w:tcPr>
            <w:tcW w:w="4840" w:type="dxa"/>
            <w:gridSpan w:val="4"/>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r>
              <w:rPr>
                <w:rFonts w:hint="eastAsia" w:ascii="宋体" w:hAnsi="宋体" w:cs="宋体"/>
                <w:sz w:val="18"/>
                <w:szCs w:val="18"/>
              </w:rPr>
              <w:t>获得市级及以上荣誉的，每项得1分。</w:t>
            </w:r>
          </w:p>
        </w:tc>
        <w:tc>
          <w:tcPr>
            <w:tcW w:w="1310"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p>
        </w:tc>
        <w:tc>
          <w:tcPr>
            <w:tcW w:w="2122"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p>
        </w:tc>
        <w:tc>
          <w:tcPr>
            <w:tcW w:w="1290" w:type="dxa"/>
            <w:tcBorders>
              <w:top w:val="single" w:color="auto" w:sz="4" w:space="0"/>
              <w:bottom w:val="single" w:color="auto" w:sz="4" w:space="0"/>
            </w:tcBorders>
            <w:vAlign w:val="center"/>
          </w:tcPr>
          <w:p>
            <w:pPr>
              <w:adjustRightInd w:val="0"/>
              <w:spacing w:line="320" w:lineRule="exact"/>
              <w:jc w:val="center"/>
              <w:rPr>
                <w:rFonts w:ascii="宋体" w:hAnsi="宋体" w:cs="宋体"/>
                <w:sz w:val="18"/>
                <w:szCs w:val="18"/>
              </w:rPr>
            </w:pPr>
            <w:r>
              <w:rPr>
                <w:rFonts w:hint="eastAsia" w:ascii="宋体" w:hAnsi="宋体"/>
                <w:sz w:val="18"/>
                <w:szCs w:val="18"/>
              </w:rPr>
              <w:t>由医疗机构提供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11" w:type="dxa"/>
            <w:vMerge w:val="restart"/>
            <w:tcBorders>
              <w:top w:val="single" w:color="auto" w:sz="4" w:space="0"/>
            </w:tcBorders>
            <w:vAlign w:val="center"/>
          </w:tcPr>
          <w:p>
            <w:pPr>
              <w:widowControl/>
              <w:jc w:val="center"/>
              <w:outlineLvl w:val="0"/>
              <w:rPr>
                <w:rFonts w:ascii="宋体" w:hAnsi="宋体" w:cs="宋体"/>
                <w:sz w:val="18"/>
                <w:szCs w:val="18"/>
              </w:rPr>
            </w:pPr>
            <w:r>
              <w:rPr>
                <w:rFonts w:hint="eastAsia" w:ascii="宋体" w:hAnsi="宋体" w:cs="宋体"/>
                <w:sz w:val="18"/>
                <w:szCs w:val="18"/>
              </w:rPr>
              <w:t>影响公益</w:t>
            </w:r>
          </w:p>
          <w:p>
            <w:pPr>
              <w:widowControl/>
              <w:jc w:val="center"/>
              <w:outlineLvl w:val="0"/>
              <w:rPr>
                <w:rFonts w:ascii="宋体" w:hAnsi="宋体" w:cs="宋体"/>
                <w:sz w:val="18"/>
                <w:szCs w:val="18"/>
              </w:rPr>
            </w:pPr>
            <w:r>
              <w:rPr>
                <w:rFonts w:hint="eastAsia" w:ascii="宋体" w:hAnsi="宋体" w:cs="宋体"/>
                <w:sz w:val="18"/>
                <w:szCs w:val="18"/>
              </w:rPr>
              <w:t>（扣分项）</w:t>
            </w:r>
          </w:p>
        </w:tc>
        <w:tc>
          <w:tcPr>
            <w:tcW w:w="4130" w:type="dxa"/>
            <w:gridSpan w:val="2"/>
            <w:tcBorders>
              <w:top w:val="single" w:color="auto" w:sz="4" w:space="0"/>
              <w:bottom w:val="single" w:color="auto" w:sz="4" w:space="0"/>
            </w:tcBorders>
            <w:vAlign w:val="center"/>
          </w:tcPr>
          <w:p>
            <w:pPr>
              <w:jc w:val="center"/>
              <w:rPr>
                <w:rFonts w:ascii="宋体" w:hAnsi="宋体" w:cs="宋体"/>
                <w:sz w:val="18"/>
                <w:szCs w:val="18"/>
              </w:rPr>
            </w:pPr>
            <w:r>
              <w:rPr>
                <w:rFonts w:hint="eastAsia" w:cs="仿宋_GB2312" w:asciiTheme="minorEastAsia" w:hAnsiTheme="minorEastAsia" w:eastAsiaTheme="minorEastAsia"/>
                <w:sz w:val="18"/>
                <w:szCs w:val="18"/>
              </w:rPr>
              <w:t>单位职工受党纪政务处分或行政、刑事处罚的</w:t>
            </w:r>
          </w:p>
        </w:tc>
        <w:tc>
          <w:tcPr>
            <w:tcW w:w="4840" w:type="dxa"/>
            <w:gridSpan w:val="4"/>
            <w:vMerge w:val="restart"/>
            <w:tcBorders>
              <w:top w:val="single" w:color="auto" w:sz="4" w:space="0"/>
            </w:tcBorders>
            <w:vAlign w:val="center"/>
          </w:tcPr>
          <w:p>
            <w:pPr>
              <w:adjustRightInd w:val="0"/>
              <w:spacing w:line="320" w:lineRule="exact"/>
              <w:jc w:val="center"/>
              <w:rPr>
                <w:rFonts w:ascii="宋体" w:hAnsi="宋体" w:cs="宋体"/>
                <w:sz w:val="18"/>
                <w:szCs w:val="18"/>
              </w:rPr>
            </w:pPr>
            <w:r>
              <w:rPr>
                <w:rFonts w:hint="eastAsia" w:ascii="宋体" w:hAnsi="宋体" w:cs="宋体"/>
                <w:sz w:val="18"/>
                <w:szCs w:val="18"/>
              </w:rPr>
              <w:t>每发生一次（件）的，扣5分。</w:t>
            </w:r>
          </w:p>
        </w:tc>
        <w:tc>
          <w:tcPr>
            <w:tcW w:w="1310" w:type="dxa"/>
            <w:vMerge w:val="restart"/>
            <w:tcBorders>
              <w:top w:val="single" w:color="auto" w:sz="4" w:space="0"/>
            </w:tcBorders>
            <w:vAlign w:val="center"/>
          </w:tcPr>
          <w:p>
            <w:pPr>
              <w:adjustRightInd w:val="0"/>
              <w:spacing w:line="320" w:lineRule="exact"/>
              <w:jc w:val="center"/>
              <w:rPr>
                <w:rFonts w:ascii="宋体" w:hAnsi="宋体" w:cs="宋体"/>
                <w:sz w:val="18"/>
                <w:szCs w:val="18"/>
              </w:rPr>
            </w:pPr>
          </w:p>
        </w:tc>
        <w:tc>
          <w:tcPr>
            <w:tcW w:w="2122" w:type="dxa"/>
            <w:vMerge w:val="restart"/>
            <w:tcBorders>
              <w:top w:val="single" w:color="auto" w:sz="4" w:space="0"/>
            </w:tcBorders>
            <w:vAlign w:val="center"/>
          </w:tcPr>
          <w:p>
            <w:pPr>
              <w:adjustRightInd w:val="0"/>
              <w:spacing w:line="320" w:lineRule="exact"/>
              <w:jc w:val="center"/>
              <w:rPr>
                <w:rFonts w:ascii="宋体" w:hAnsi="宋体" w:cs="宋体"/>
                <w:sz w:val="18"/>
                <w:szCs w:val="18"/>
              </w:rPr>
            </w:pPr>
          </w:p>
        </w:tc>
        <w:tc>
          <w:tcPr>
            <w:tcW w:w="1290" w:type="dxa"/>
            <w:vMerge w:val="restart"/>
            <w:tcBorders>
              <w:top w:val="single" w:color="auto" w:sz="4" w:space="0"/>
            </w:tcBorders>
            <w:vAlign w:val="center"/>
          </w:tcPr>
          <w:p>
            <w:pPr>
              <w:adjustRightInd w:val="0"/>
              <w:spacing w:line="320" w:lineRule="exact"/>
              <w:jc w:val="center"/>
              <w:rPr>
                <w:rFonts w:ascii="宋体" w:hAnsi="宋体" w:cs="宋体"/>
                <w:sz w:val="18"/>
                <w:szCs w:val="18"/>
              </w:rPr>
            </w:pPr>
            <w:r>
              <w:rPr>
                <w:rFonts w:hint="eastAsia" w:ascii="宋体" w:hAnsi="宋体" w:cs="仿宋_GB2312"/>
                <w:sz w:val="18"/>
                <w:szCs w:val="18"/>
              </w:rPr>
              <w:t>由市（区县）卫健委（局）提供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11" w:type="dxa"/>
            <w:vMerge w:val="continue"/>
            <w:vAlign w:val="center"/>
          </w:tcPr>
          <w:p>
            <w:pPr>
              <w:widowControl/>
              <w:jc w:val="center"/>
              <w:outlineLvl w:val="0"/>
              <w:rPr>
                <w:rFonts w:ascii="宋体" w:hAnsi="宋体" w:cs="宋体"/>
                <w:sz w:val="18"/>
                <w:szCs w:val="18"/>
              </w:rPr>
            </w:pPr>
          </w:p>
        </w:tc>
        <w:tc>
          <w:tcPr>
            <w:tcW w:w="4130" w:type="dxa"/>
            <w:gridSpan w:val="2"/>
            <w:tcBorders>
              <w:top w:val="single" w:color="auto" w:sz="4" w:space="0"/>
              <w:bottom w:val="single" w:color="auto" w:sz="4" w:space="0"/>
            </w:tcBorders>
            <w:vAlign w:val="center"/>
          </w:tcPr>
          <w:p>
            <w:pPr>
              <w:jc w:val="center"/>
              <w:rPr>
                <w:rFonts w:ascii="宋体" w:hAnsi="宋体" w:cs="宋体"/>
                <w:sz w:val="18"/>
                <w:szCs w:val="18"/>
              </w:rPr>
            </w:pPr>
            <w:r>
              <w:rPr>
                <w:rFonts w:hint="eastAsia" w:cs="仿宋_GB2312" w:asciiTheme="minorEastAsia" w:hAnsiTheme="minorEastAsia" w:eastAsiaTheme="minorEastAsia"/>
                <w:sz w:val="18"/>
                <w:szCs w:val="18"/>
              </w:rPr>
              <w:t>发生医疗卫生行风建设“九不准”事件的</w:t>
            </w:r>
          </w:p>
        </w:tc>
        <w:tc>
          <w:tcPr>
            <w:tcW w:w="4840" w:type="dxa"/>
            <w:gridSpan w:val="4"/>
            <w:vMerge w:val="continue"/>
            <w:vAlign w:val="center"/>
          </w:tcPr>
          <w:p>
            <w:pPr>
              <w:adjustRightInd w:val="0"/>
              <w:spacing w:line="320" w:lineRule="exact"/>
              <w:jc w:val="center"/>
              <w:rPr>
                <w:rFonts w:ascii="宋体" w:hAnsi="宋体" w:cs="宋体"/>
                <w:sz w:val="18"/>
                <w:szCs w:val="18"/>
              </w:rPr>
            </w:pPr>
          </w:p>
        </w:tc>
        <w:tc>
          <w:tcPr>
            <w:tcW w:w="1310" w:type="dxa"/>
            <w:vMerge w:val="continue"/>
            <w:vAlign w:val="center"/>
          </w:tcPr>
          <w:p>
            <w:pPr>
              <w:adjustRightInd w:val="0"/>
              <w:spacing w:line="320" w:lineRule="exact"/>
              <w:jc w:val="center"/>
              <w:rPr>
                <w:rFonts w:ascii="宋体" w:hAnsi="宋体" w:cs="宋体"/>
                <w:sz w:val="18"/>
                <w:szCs w:val="18"/>
              </w:rPr>
            </w:pPr>
          </w:p>
        </w:tc>
        <w:tc>
          <w:tcPr>
            <w:tcW w:w="2122" w:type="dxa"/>
            <w:vMerge w:val="continue"/>
            <w:vAlign w:val="center"/>
          </w:tcPr>
          <w:p>
            <w:pPr>
              <w:adjustRightInd w:val="0"/>
              <w:spacing w:line="320" w:lineRule="exact"/>
              <w:jc w:val="center"/>
              <w:rPr>
                <w:rFonts w:ascii="宋体" w:hAnsi="宋体" w:cs="宋体"/>
                <w:sz w:val="18"/>
                <w:szCs w:val="18"/>
              </w:rPr>
            </w:pPr>
          </w:p>
        </w:tc>
        <w:tc>
          <w:tcPr>
            <w:tcW w:w="1290" w:type="dxa"/>
            <w:vMerge w:val="continue"/>
            <w:vAlign w:val="center"/>
          </w:tcPr>
          <w:p>
            <w:pPr>
              <w:adjustRightInd w:val="0"/>
              <w:spacing w:line="32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11" w:type="dxa"/>
            <w:vMerge w:val="continue"/>
            <w:vAlign w:val="center"/>
          </w:tcPr>
          <w:p>
            <w:pPr>
              <w:widowControl/>
              <w:jc w:val="center"/>
              <w:outlineLvl w:val="0"/>
              <w:rPr>
                <w:rFonts w:ascii="宋体" w:hAnsi="宋体" w:cs="宋体"/>
                <w:sz w:val="18"/>
                <w:szCs w:val="18"/>
              </w:rPr>
            </w:pPr>
          </w:p>
        </w:tc>
        <w:tc>
          <w:tcPr>
            <w:tcW w:w="4130" w:type="dxa"/>
            <w:gridSpan w:val="2"/>
            <w:tcBorders>
              <w:top w:val="single" w:color="auto" w:sz="4" w:space="0"/>
              <w:bottom w:val="single" w:color="auto" w:sz="4" w:space="0"/>
            </w:tcBorders>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未完成政府指令性任务的</w:t>
            </w:r>
          </w:p>
        </w:tc>
        <w:tc>
          <w:tcPr>
            <w:tcW w:w="4840" w:type="dxa"/>
            <w:gridSpan w:val="4"/>
            <w:vMerge w:val="continue"/>
            <w:vAlign w:val="center"/>
          </w:tcPr>
          <w:p>
            <w:pPr>
              <w:adjustRightInd w:val="0"/>
              <w:spacing w:line="320" w:lineRule="exact"/>
              <w:jc w:val="center"/>
              <w:rPr>
                <w:rFonts w:ascii="宋体" w:hAnsi="宋体" w:cs="宋体"/>
                <w:sz w:val="18"/>
                <w:szCs w:val="18"/>
              </w:rPr>
            </w:pPr>
          </w:p>
        </w:tc>
        <w:tc>
          <w:tcPr>
            <w:tcW w:w="1310" w:type="dxa"/>
            <w:vMerge w:val="continue"/>
            <w:vAlign w:val="center"/>
          </w:tcPr>
          <w:p>
            <w:pPr>
              <w:adjustRightInd w:val="0"/>
              <w:spacing w:line="320" w:lineRule="exact"/>
              <w:jc w:val="center"/>
              <w:rPr>
                <w:rFonts w:ascii="宋体" w:hAnsi="宋体" w:cs="宋体"/>
                <w:sz w:val="18"/>
                <w:szCs w:val="18"/>
              </w:rPr>
            </w:pPr>
          </w:p>
        </w:tc>
        <w:tc>
          <w:tcPr>
            <w:tcW w:w="2122" w:type="dxa"/>
            <w:vMerge w:val="continue"/>
            <w:vAlign w:val="center"/>
          </w:tcPr>
          <w:p>
            <w:pPr>
              <w:adjustRightInd w:val="0"/>
              <w:spacing w:line="320" w:lineRule="exact"/>
              <w:jc w:val="center"/>
              <w:rPr>
                <w:rFonts w:ascii="宋体" w:hAnsi="宋体" w:cs="宋体"/>
                <w:sz w:val="18"/>
                <w:szCs w:val="18"/>
              </w:rPr>
            </w:pPr>
          </w:p>
        </w:tc>
        <w:tc>
          <w:tcPr>
            <w:tcW w:w="1290" w:type="dxa"/>
            <w:vMerge w:val="continue"/>
            <w:vAlign w:val="center"/>
          </w:tcPr>
          <w:p>
            <w:pPr>
              <w:adjustRightInd w:val="0"/>
              <w:spacing w:line="32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11" w:type="dxa"/>
            <w:vMerge w:val="continue"/>
            <w:vAlign w:val="center"/>
          </w:tcPr>
          <w:p>
            <w:pPr>
              <w:widowControl/>
              <w:jc w:val="center"/>
              <w:outlineLvl w:val="0"/>
              <w:rPr>
                <w:rFonts w:ascii="宋体" w:hAnsi="宋体" w:cs="宋体"/>
                <w:sz w:val="18"/>
                <w:szCs w:val="18"/>
              </w:rPr>
            </w:pPr>
          </w:p>
        </w:tc>
        <w:tc>
          <w:tcPr>
            <w:tcW w:w="4130" w:type="dxa"/>
            <w:gridSpan w:val="2"/>
            <w:tcBorders>
              <w:top w:val="single" w:color="auto" w:sz="4" w:space="0"/>
              <w:bottom w:val="single" w:color="auto" w:sz="4" w:space="0"/>
            </w:tcBorders>
            <w:vAlign w:val="center"/>
          </w:tcPr>
          <w:p>
            <w:pPr>
              <w:jc w:val="center"/>
              <w:rPr>
                <w:rFonts w:ascii="宋体" w:hAnsi="宋体" w:cs="宋体"/>
                <w:sz w:val="18"/>
                <w:szCs w:val="18"/>
              </w:rPr>
            </w:pPr>
            <w:r>
              <w:rPr>
                <w:rFonts w:hint="eastAsia" w:cs="仿宋_GB2312" w:asciiTheme="minorEastAsia" w:hAnsiTheme="minorEastAsia" w:eastAsiaTheme="minorEastAsia"/>
                <w:sz w:val="18"/>
                <w:szCs w:val="18"/>
              </w:rPr>
              <w:t>发生医疗购销和医疗服务收受回扣、“红包”事件的</w:t>
            </w:r>
          </w:p>
        </w:tc>
        <w:tc>
          <w:tcPr>
            <w:tcW w:w="4840" w:type="dxa"/>
            <w:gridSpan w:val="4"/>
            <w:vMerge w:val="continue"/>
            <w:vAlign w:val="center"/>
          </w:tcPr>
          <w:p>
            <w:pPr>
              <w:adjustRightInd w:val="0"/>
              <w:spacing w:line="320" w:lineRule="exact"/>
              <w:jc w:val="center"/>
              <w:rPr>
                <w:rFonts w:ascii="宋体" w:hAnsi="宋体" w:cs="宋体"/>
                <w:sz w:val="18"/>
                <w:szCs w:val="18"/>
              </w:rPr>
            </w:pPr>
          </w:p>
        </w:tc>
        <w:tc>
          <w:tcPr>
            <w:tcW w:w="1310" w:type="dxa"/>
            <w:vMerge w:val="continue"/>
            <w:vAlign w:val="center"/>
          </w:tcPr>
          <w:p>
            <w:pPr>
              <w:adjustRightInd w:val="0"/>
              <w:spacing w:line="320" w:lineRule="exact"/>
              <w:jc w:val="center"/>
              <w:rPr>
                <w:rFonts w:ascii="宋体" w:hAnsi="宋体" w:cs="宋体"/>
                <w:sz w:val="18"/>
                <w:szCs w:val="18"/>
              </w:rPr>
            </w:pPr>
          </w:p>
        </w:tc>
        <w:tc>
          <w:tcPr>
            <w:tcW w:w="2122" w:type="dxa"/>
            <w:vMerge w:val="continue"/>
            <w:vAlign w:val="center"/>
          </w:tcPr>
          <w:p>
            <w:pPr>
              <w:adjustRightInd w:val="0"/>
              <w:spacing w:line="320" w:lineRule="exact"/>
              <w:jc w:val="center"/>
              <w:rPr>
                <w:rFonts w:ascii="宋体" w:hAnsi="宋体" w:cs="宋体"/>
                <w:sz w:val="18"/>
                <w:szCs w:val="18"/>
              </w:rPr>
            </w:pPr>
          </w:p>
        </w:tc>
        <w:tc>
          <w:tcPr>
            <w:tcW w:w="1290" w:type="dxa"/>
            <w:vMerge w:val="continue"/>
            <w:vAlign w:val="center"/>
          </w:tcPr>
          <w:p>
            <w:pPr>
              <w:adjustRightInd w:val="0"/>
              <w:spacing w:line="32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11" w:type="dxa"/>
            <w:vMerge w:val="continue"/>
            <w:vAlign w:val="center"/>
          </w:tcPr>
          <w:p>
            <w:pPr>
              <w:widowControl/>
              <w:jc w:val="center"/>
              <w:outlineLvl w:val="0"/>
              <w:rPr>
                <w:rFonts w:ascii="宋体" w:hAnsi="宋体" w:cs="宋体"/>
                <w:sz w:val="18"/>
                <w:szCs w:val="18"/>
              </w:rPr>
            </w:pPr>
          </w:p>
        </w:tc>
        <w:tc>
          <w:tcPr>
            <w:tcW w:w="4130" w:type="dxa"/>
            <w:gridSpan w:val="2"/>
            <w:tcBorders>
              <w:top w:val="single" w:color="auto" w:sz="4" w:space="0"/>
              <w:bottom w:val="single" w:color="auto" w:sz="4" w:space="0"/>
            </w:tcBorders>
            <w:vAlign w:val="center"/>
          </w:tcPr>
          <w:p>
            <w:pPr>
              <w:jc w:val="center"/>
              <w:rPr>
                <w:rFonts w:ascii="宋体" w:hAnsi="宋体" w:cs="宋体"/>
                <w:sz w:val="18"/>
                <w:szCs w:val="18"/>
              </w:rPr>
            </w:pPr>
            <w:r>
              <w:rPr>
                <w:rFonts w:hint="eastAsia" w:cs="仿宋_GB2312" w:asciiTheme="minorEastAsia" w:hAnsiTheme="minorEastAsia" w:eastAsiaTheme="minorEastAsia"/>
                <w:sz w:val="18"/>
                <w:szCs w:val="18"/>
              </w:rPr>
              <w:t>发生重大安全事故或过度医疗事件的</w:t>
            </w:r>
          </w:p>
        </w:tc>
        <w:tc>
          <w:tcPr>
            <w:tcW w:w="4840" w:type="dxa"/>
            <w:gridSpan w:val="4"/>
            <w:vMerge w:val="continue"/>
            <w:vAlign w:val="center"/>
          </w:tcPr>
          <w:p>
            <w:pPr>
              <w:adjustRightInd w:val="0"/>
              <w:spacing w:line="320" w:lineRule="exact"/>
              <w:jc w:val="center"/>
              <w:rPr>
                <w:rFonts w:ascii="宋体" w:hAnsi="宋体" w:cs="宋体"/>
                <w:sz w:val="18"/>
                <w:szCs w:val="18"/>
              </w:rPr>
            </w:pPr>
          </w:p>
        </w:tc>
        <w:tc>
          <w:tcPr>
            <w:tcW w:w="1310" w:type="dxa"/>
            <w:vMerge w:val="continue"/>
            <w:vAlign w:val="center"/>
          </w:tcPr>
          <w:p>
            <w:pPr>
              <w:adjustRightInd w:val="0"/>
              <w:spacing w:line="320" w:lineRule="exact"/>
              <w:jc w:val="center"/>
              <w:rPr>
                <w:rFonts w:ascii="宋体" w:hAnsi="宋体" w:cs="宋体"/>
                <w:sz w:val="18"/>
                <w:szCs w:val="18"/>
              </w:rPr>
            </w:pPr>
          </w:p>
        </w:tc>
        <w:tc>
          <w:tcPr>
            <w:tcW w:w="2122" w:type="dxa"/>
            <w:vMerge w:val="continue"/>
            <w:vAlign w:val="center"/>
          </w:tcPr>
          <w:p>
            <w:pPr>
              <w:adjustRightInd w:val="0"/>
              <w:spacing w:line="320" w:lineRule="exact"/>
              <w:jc w:val="center"/>
              <w:rPr>
                <w:rFonts w:ascii="宋体" w:hAnsi="宋体" w:cs="宋体"/>
                <w:sz w:val="18"/>
                <w:szCs w:val="18"/>
              </w:rPr>
            </w:pPr>
          </w:p>
        </w:tc>
        <w:tc>
          <w:tcPr>
            <w:tcW w:w="1290" w:type="dxa"/>
            <w:vMerge w:val="continue"/>
            <w:vAlign w:val="center"/>
          </w:tcPr>
          <w:p>
            <w:pPr>
              <w:adjustRightInd w:val="0"/>
              <w:spacing w:line="32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11" w:type="dxa"/>
            <w:vMerge w:val="continue"/>
            <w:vAlign w:val="center"/>
          </w:tcPr>
          <w:p>
            <w:pPr>
              <w:widowControl/>
              <w:jc w:val="center"/>
              <w:outlineLvl w:val="0"/>
              <w:rPr>
                <w:rFonts w:ascii="宋体" w:hAnsi="宋体" w:cs="宋体"/>
                <w:sz w:val="18"/>
                <w:szCs w:val="18"/>
              </w:rPr>
            </w:pPr>
          </w:p>
        </w:tc>
        <w:tc>
          <w:tcPr>
            <w:tcW w:w="4130" w:type="dxa"/>
            <w:gridSpan w:val="2"/>
            <w:tcBorders>
              <w:top w:val="single" w:color="auto" w:sz="4" w:space="0"/>
              <w:bottom w:val="single" w:color="auto" w:sz="4" w:space="0"/>
            </w:tcBorders>
            <w:vAlign w:val="center"/>
          </w:tcPr>
          <w:p>
            <w:pPr>
              <w:jc w:val="center"/>
              <w:rPr>
                <w:rFonts w:ascii="宋体" w:hAnsi="宋体" w:cs="宋体"/>
                <w:sz w:val="18"/>
                <w:szCs w:val="18"/>
              </w:rPr>
            </w:pPr>
            <w:r>
              <w:rPr>
                <w:rFonts w:hint="eastAsia" w:cs="仿宋_GB2312" w:asciiTheme="minorEastAsia" w:hAnsiTheme="minorEastAsia" w:eastAsiaTheme="minorEastAsia"/>
                <w:sz w:val="18"/>
                <w:szCs w:val="18"/>
              </w:rPr>
              <w:t>发生重大负面舆情造成恶劣影响的</w:t>
            </w:r>
          </w:p>
        </w:tc>
        <w:tc>
          <w:tcPr>
            <w:tcW w:w="4840" w:type="dxa"/>
            <w:gridSpan w:val="4"/>
            <w:vMerge w:val="continue"/>
            <w:vAlign w:val="center"/>
          </w:tcPr>
          <w:p>
            <w:pPr>
              <w:adjustRightInd w:val="0"/>
              <w:spacing w:line="320" w:lineRule="exact"/>
              <w:jc w:val="center"/>
              <w:rPr>
                <w:rFonts w:ascii="宋体" w:hAnsi="宋体" w:cs="宋体"/>
                <w:sz w:val="18"/>
                <w:szCs w:val="18"/>
              </w:rPr>
            </w:pPr>
          </w:p>
        </w:tc>
        <w:tc>
          <w:tcPr>
            <w:tcW w:w="1310" w:type="dxa"/>
            <w:vMerge w:val="continue"/>
            <w:vAlign w:val="center"/>
          </w:tcPr>
          <w:p>
            <w:pPr>
              <w:adjustRightInd w:val="0"/>
              <w:spacing w:line="320" w:lineRule="exact"/>
              <w:jc w:val="center"/>
              <w:rPr>
                <w:rFonts w:ascii="宋体" w:hAnsi="宋体" w:cs="宋体"/>
                <w:sz w:val="18"/>
                <w:szCs w:val="18"/>
              </w:rPr>
            </w:pPr>
          </w:p>
        </w:tc>
        <w:tc>
          <w:tcPr>
            <w:tcW w:w="2122" w:type="dxa"/>
            <w:vMerge w:val="continue"/>
            <w:vAlign w:val="center"/>
          </w:tcPr>
          <w:p>
            <w:pPr>
              <w:adjustRightInd w:val="0"/>
              <w:spacing w:line="320" w:lineRule="exact"/>
              <w:jc w:val="center"/>
              <w:rPr>
                <w:rFonts w:ascii="宋体" w:hAnsi="宋体" w:cs="宋体"/>
                <w:sz w:val="18"/>
                <w:szCs w:val="18"/>
              </w:rPr>
            </w:pPr>
          </w:p>
        </w:tc>
        <w:tc>
          <w:tcPr>
            <w:tcW w:w="1290" w:type="dxa"/>
            <w:vMerge w:val="continue"/>
            <w:vAlign w:val="center"/>
          </w:tcPr>
          <w:p>
            <w:pPr>
              <w:adjustRightInd w:val="0"/>
              <w:spacing w:line="320" w:lineRule="exact"/>
              <w:jc w:val="center"/>
              <w:rPr>
                <w:rFonts w:ascii="宋体" w:hAnsi="宋体" w:cs="宋体"/>
                <w:sz w:val="18"/>
                <w:szCs w:val="18"/>
              </w:rPr>
            </w:pPr>
          </w:p>
        </w:tc>
      </w:tr>
    </w:tbl>
    <w:p>
      <w:pPr>
        <w:pStyle w:val="86"/>
        <w:numPr>
          <w:ilvl w:val="0"/>
          <w:numId w:val="0"/>
        </w:numPr>
        <w:spacing w:before="156" w:after="156"/>
        <w:jc w:val="both"/>
        <w:sectPr>
          <w:footerReference r:id="rId11" w:type="default"/>
          <w:pgSz w:w="16838" w:h="11906" w:orient="landscape"/>
          <w:pgMar w:top="1134" w:right="1134" w:bottom="1418" w:left="1020" w:header="1418" w:footer="1134" w:gutter="0"/>
          <w:pgNumType w:start="4"/>
          <w:cols w:space="425" w:num="1"/>
          <w:formProt w:val="0"/>
          <w:docGrid w:type="lines" w:linePitch="312" w:charSpace="0"/>
        </w:sectPr>
      </w:pPr>
    </w:p>
    <w:p>
      <w:pPr>
        <w:pStyle w:val="83"/>
        <w:numPr>
          <w:ilvl w:val="0"/>
          <w:numId w:val="0"/>
        </w:numPr>
        <w:jc w:val="both"/>
      </w:pPr>
      <w:r>
        <w:rPr>
          <w:rFonts w:hint="eastAsia"/>
        </w:rPr>
        <w:t>A</w:t>
      </w:r>
      <w:r>
        <w:t xml:space="preserve">.2 </w:t>
      </w:r>
      <w:r>
        <w:rPr>
          <w:rFonts w:hint="eastAsia"/>
        </w:rPr>
        <w:t>指标测算方法</w:t>
      </w:r>
    </w:p>
    <w:p>
      <w:pPr>
        <w:pStyle w:val="22"/>
        <w:spacing w:before="156" w:beforeLines="50" w:after="156" w:afterLines="50"/>
        <w:ind w:firstLine="0" w:firstLineChars="0"/>
        <w:rPr>
          <w:rFonts w:ascii="黑体" w:hAnsi="黑体" w:eastAsia="黑体"/>
        </w:rPr>
      </w:pPr>
      <w:r>
        <w:rPr>
          <w:rFonts w:ascii="黑体" w:hAnsi="黑体" w:eastAsia="黑体"/>
          <w:kern w:val="2"/>
          <w:szCs w:val="21"/>
        </w:rPr>
        <w:t>A.2</w:t>
      </w:r>
      <w:r>
        <w:rPr>
          <w:rFonts w:hint="eastAsia" w:ascii="黑体" w:hAnsi="黑体" w:eastAsia="黑体"/>
          <w:kern w:val="2"/>
          <w:szCs w:val="21"/>
        </w:rPr>
        <w:t>.1</w:t>
      </w:r>
      <w:r>
        <w:rPr>
          <w:rFonts w:ascii="黑体" w:hAnsi="黑体" w:eastAsia="黑体"/>
        </w:rPr>
        <w:t xml:space="preserve"> </w:t>
      </w:r>
      <w:r>
        <w:rPr>
          <w:rFonts w:hint="eastAsia" w:ascii="黑体" w:hAnsi="黑体" w:eastAsia="黑体"/>
        </w:rPr>
        <w:t>财政补助收入占总支出的比例</w:t>
      </w:r>
    </w:p>
    <w:p>
      <w:pPr>
        <w:pStyle w:val="22"/>
      </w:pPr>
      <w:r>
        <w:rPr>
          <w:rFonts w:hint="eastAsia"/>
        </w:rPr>
        <w:t>财政补助收入占总支出的比例的值按式（</w:t>
      </w:r>
      <w:r>
        <w:t>1</w:t>
      </w:r>
      <w:r>
        <w:rPr>
          <w:rFonts w:hint="eastAsia"/>
        </w:rPr>
        <w:t>）计算：</w:t>
      </w:r>
    </w:p>
    <w:p>
      <w:pPr>
        <w:pStyle w:val="22"/>
      </w:pPr>
      <w:r>
        <w:rPr>
          <w:rFonts w:hint="eastAsia"/>
        </w:rPr>
        <w:t>财政补助收入占总支出的比例</w:t>
      </w:r>
      <w:r>
        <w:rPr>
          <w:rFonts w:hint="eastAsia"/>
          <w:lang w:eastAsia="zh-CN"/>
        </w:rPr>
        <w:t>＝</w:t>
      </w:r>
      <w:r>
        <w:rPr>
          <w:rFonts w:hint="eastAsia"/>
        </w:rPr>
        <w:t>财政补助收入/总支出×100%</w:t>
      </w:r>
      <w:r>
        <w:t xml:space="preserve">    </w:t>
      </w:r>
      <w:r>
        <w:rPr>
          <w:rFonts w:hint="eastAsia"/>
        </w:rPr>
        <w:t xml:space="preserve">     </w:t>
      </w:r>
      <w:r>
        <w:t xml:space="preserve">    </w:t>
      </w:r>
      <w:r>
        <w:rPr>
          <w:rFonts w:hint="eastAsia"/>
        </w:rPr>
        <w:t xml:space="preserve"> …………（</w:t>
      </w:r>
      <w:r>
        <w:t>1</w:t>
      </w:r>
      <w:r>
        <w:rPr>
          <w:rFonts w:hint="eastAsia"/>
        </w:rPr>
        <w:t>）</w:t>
      </w:r>
    </w:p>
    <w:p>
      <w:pPr>
        <w:pStyle w:val="22"/>
      </w:pPr>
      <w:r>
        <w:rPr>
          <w:rFonts w:hint="eastAsia"/>
        </w:rPr>
        <w:t>财政补助收入、总支出均不含基建费用。</w:t>
      </w:r>
    </w:p>
    <w:p>
      <w:pPr>
        <w:pStyle w:val="22"/>
        <w:spacing w:before="156" w:beforeLines="50" w:after="156" w:afterLines="50"/>
        <w:ind w:firstLine="0" w:firstLineChars="0"/>
        <w:rPr>
          <w:rFonts w:ascii="黑体" w:hAnsi="黑体" w:eastAsia="黑体"/>
          <w:kern w:val="2"/>
          <w:szCs w:val="21"/>
        </w:rPr>
      </w:pPr>
      <w:r>
        <w:rPr>
          <w:rFonts w:ascii="黑体" w:hAnsi="黑体" w:eastAsia="黑体"/>
          <w:kern w:val="2"/>
          <w:szCs w:val="21"/>
        </w:rPr>
        <w:t xml:space="preserve">A.2.2 </w:t>
      </w:r>
      <w:r>
        <w:rPr>
          <w:rFonts w:hint="eastAsia" w:ascii="黑体" w:hAnsi="黑体" w:eastAsia="黑体"/>
          <w:kern w:val="2"/>
          <w:szCs w:val="21"/>
        </w:rPr>
        <w:t>医保基金支付比例</w:t>
      </w:r>
    </w:p>
    <w:p>
      <w:pPr>
        <w:pStyle w:val="22"/>
      </w:pPr>
      <w:r>
        <w:rPr>
          <w:rFonts w:hint="eastAsia"/>
        </w:rPr>
        <w:t>医保基金支付比例的值按式（2）计算：</w:t>
      </w:r>
    </w:p>
    <w:p>
      <w:pPr>
        <w:pStyle w:val="22"/>
      </w:pPr>
      <w:r>
        <w:rPr>
          <w:rFonts w:hint="eastAsia"/>
        </w:rPr>
        <w:t>医保基金支付比例</w:t>
      </w:r>
      <w:r>
        <w:rPr>
          <w:rFonts w:hint="eastAsia"/>
          <w:lang w:eastAsia="zh-CN"/>
        </w:rPr>
        <w:t>＝</w:t>
      </w:r>
      <w:r>
        <w:rPr>
          <w:rFonts w:hint="eastAsia"/>
        </w:rPr>
        <w:t>医保基金支付金额/医疗费用总金额×100%</w:t>
      </w:r>
      <w:r>
        <w:t xml:space="preserve">    </w:t>
      </w:r>
      <w:r>
        <w:rPr>
          <w:rFonts w:hint="eastAsia"/>
        </w:rPr>
        <w:t xml:space="preserve">     </w:t>
      </w:r>
      <w:r>
        <w:rPr>
          <w:rFonts w:hint="eastAsia"/>
          <w:lang w:val="en-US" w:eastAsia="zh-CN"/>
        </w:rPr>
        <w:t xml:space="preserve">   </w:t>
      </w:r>
      <w:r>
        <w:rPr>
          <w:rFonts w:hint="eastAsia"/>
        </w:rPr>
        <w:t xml:space="preserve"> </w:t>
      </w:r>
      <w:r>
        <w:t xml:space="preserve"> </w:t>
      </w:r>
      <w:r>
        <w:rPr>
          <w:rFonts w:hint="eastAsia"/>
        </w:rPr>
        <w:t xml:space="preserve"> …………（2）</w:t>
      </w:r>
    </w:p>
    <w:p>
      <w:pPr>
        <w:pStyle w:val="22"/>
      </w:pPr>
      <w:r>
        <w:rPr>
          <w:rFonts w:hint="eastAsia"/>
        </w:rPr>
        <w:t>医保基金支付金额</w:t>
      </w:r>
      <w:r>
        <w:rPr>
          <w:rFonts w:hint="eastAsia"/>
          <w:lang w:eastAsia="zh-CN"/>
        </w:rPr>
        <w:t>：</w:t>
      </w:r>
      <w:r>
        <w:rPr>
          <w:rFonts w:hint="eastAsia"/>
        </w:rPr>
        <w:t>不含生育基金金额。</w:t>
      </w:r>
    </w:p>
    <w:p>
      <w:pPr>
        <w:pStyle w:val="22"/>
        <w:spacing w:before="156" w:beforeLines="50" w:after="156" w:afterLines="50"/>
        <w:ind w:firstLine="0" w:firstLineChars="0"/>
        <w:rPr>
          <w:rFonts w:ascii="黑体" w:hAnsi="黑体" w:eastAsia="黑体"/>
          <w:kern w:val="2"/>
          <w:szCs w:val="21"/>
        </w:rPr>
      </w:pPr>
      <w:r>
        <w:rPr>
          <w:rFonts w:ascii="黑体" w:hAnsi="黑体" w:eastAsia="黑体"/>
          <w:kern w:val="2"/>
          <w:szCs w:val="21"/>
        </w:rPr>
        <w:t xml:space="preserve">A.2.3 </w:t>
      </w:r>
      <w:bookmarkStart w:id="78" w:name="_Hlk71801876"/>
      <w:r>
        <w:rPr>
          <w:rFonts w:hint="eastAsia" w:ascii="黑体" w:hAnsi="黑体" w:eastAsia="黑体"/>
          <w:kern w:val="2"/>
          <w:szCs w:val="21"/>
        </w:rPr>
        <w:t>卫生技术人员占医院总人数的比例</w:t>
      </w:r>
      <w:bookmarkEnd w:id="78"/>
    </w:p>
    <w:p>
      <w:pPr>
        <w:pStyle w:val="22"/>
      </w:pPr>
      <w:r>
        <w:rPr>
          <w:rFonts w:hint="eastAsia"/>
        </w:rPr>
        <w:t>卫生技术人员占医院总人数的比例的值按式（3）计算：</w:t>
      </w:r>
    </w:p>
    <w:p>
      <w:pPr>
        <w:pStyle w:val="22"/>
        <w:rPr>
          <w:rFonts w:hint="eastAsia"/>
        </w:rPr>
      </w:pPr>
      <w:r>
        <w:rPr>
          <w:rFonts w:hint="eastAsia"/>
        </w:rPr>
        <w:t>卫生技术人员占医院总人数的比例</w:t>
      </w:r>
      <w:r>
        <w:rPr>
          <w:rFonts w:hint="eastAsia"/>
          <w:lang w:eastAsia="zh-CN"/>
        </w:rPr>
        <w:t>＝</w:t>
      </w:r>
      <w:r>
        <w:rPr>
          <w:rFonts w:hint="eastAsia"/>
        </w:rPr>
        <w:t>卫生技术人员人数/医院总人数×100%</w:t>
      </w:r>
      <w:r>
        <w:t xml:space="preserve"> </w:t>
      </w:r>
      <w:r>
        <w:rPr>
          <w:rFonts w:hint="eastAsia"/>
        </w:rPr>
        <w:t xml:space="preserve"> </w:t>
      </w:r>
      <w:r>
        <w:rPr>
          <w:rFonts w:hint="eastAsia"/>
          <w:lang w:val="en-US" w:eastAsia="zh-CN"/>
        </w:rPr>
        <w:t xml:space="preserve">   </w:t>
      </w:r>
      <w:r>
        <w:rPr>
          <w:rFonts w:hint="eastAsia"/>
        </w:rPr>
        <w:t>…………（3）</w:t>
      </w:r>
    </w:p>
    <w:p>
      <w:pPr>
        <w:pStyle w:val="22"/>
        <w:rPr>
          <w:rFonts w:hint="eastAsia"/>
        </w:rPr>
      </w:pPr>
      <w:r>
        <w:rPr>
          <w:rFonts w:hint="eastAsia"/>
        </w:rPr>
        <w:t>医院总人数</w:t>
      </w:r>
      <w:r>
        <w:rPr>
          <w:rFonts w:hint="eastAsia"/>
          <w:lang w:eastAsia="zh-CN"/>
        </w:rPr>
        <w:t>：指医院在岗总人数，</w:t>
      </w:r>
      <w:r>
        <w:rPr>
          <w:rFonts w:hint="eastAsia"/>
        </w:rPr>
        <w:t>不含临时用工和第三方派遣人员。</w:t>
      </w:r>
    </w:p>
    <w:p>
      <w:pPr>
        <w:pStyle w:val="22"/>
        <w:spacing w:before="156" w:beforeLines="50" w:after="156" w:afterLines="50"/>
        <w:ind w:firstLine="0" w:firstLineChars="0"/>
        <w:rPr>
          <w:rFonts w:ascii="黑体" w:hAnsi="黑体" w:eastAsia="黑体"/>
          <w:kern w:val="2"/>
          <w:szCs w:val="21"/>
        </w:rPr>
      </w:pPr>
      <w:r>
        <w:rPr>
          <w:rFonts w:ascii="黑体" w:hAnsi="黑体" w:eastAsia="黑体"/>
          <w:kern w:val="2"/>
          <w:szCs w:val="21"/>
        </w:rPr>
        <w:t>A.2.</w:t>
      </w:r>
      <w:r>
        <w:rPr>
          <w:rFonts w:hint="eastAsia" w:ascii="黑体" w:hAnsi="黑体" w:eastAsia="黑体"/>
          <w:kern w:val="2"/>
          <w:szCs w:val="21"/>
        </w:rPr>
        <w:t>4</w:t>
      </w:r>
      <w:r>
        <w:rPr>
          <w:rFonts w:ascii="黑体" w:hAnsi="黑体" w:eastAsia="黑体"/>
          <w:kern w:val="2"/>
          <w:szCs w:val="21"/>
        </w:rPr>
        <w:t xml:space="preserve"> </w:t>
      </w:r>
      <w:r>
        <w:rPr>
          <w:rFonts w:hint="eastAsia" w:ascii="黑体" w:hAnsi="黑体" w:eastAsia="黑体"/>
          <w:kern w:val="2"/>
          <w:szCs w:val="21"/>
        </w:rPr>
        <w:t>人床比</w:t>
      </w:r>
    </w:p>
    <w:p>
      <w:pPr>
        <w:pStyle w:val="22"/>
        <w:rPr>
          <w:rFonts w:hint="default" w:eastAsia="宋体"/>
          <w:lang w:val="en-US" w:eastAsia="zh-CN"/>
        </w:rPr>
      </w:pPr>
      <w:r>
        <w:rPr>
          <w:rFonts w:hint="eastAsia"/>
        </w:rPr>
        <w:t>人床比值按式（4）计算：</w:t>
      </w:r>
      <w:r>
        <w:rPr>
          <w:rFonts w:hint="eastAsia"/>
          <w:lang w:val="en-US" w:eastAsia="zh-CN"/>
        </w:rPr>
        <w:t xml:space="preserve">   </w:t>
      </w:r>
    </w:p>
    <w:p>
      <w:pPr>
        <w:pStyle w:val="22"/>
        <w:rPr>
          <w:rFonts w:hint="eastAsia"/>
        </w:rPr>
      </w:pPr>
      <w:r>
        <w:rPr>
          <w:rFonts w:hint="eastAsia"/>
        </w:rPr>
        <w:t>人床比</w:t>
      </w:r>
      <w:r>
        <w:rPr>
          <w:rFonts w:hint="eastAsia"/>
          <w:lang w:eastAsia="zh-CN"/>
        </w:rPr>
        <w:t>＝</w:t>
      </w:r>
      <w:r>
        <w:rPr>
          <w:rFonts w:hint="eastAsia"/>
        </w:rPr>
        <w:t xml:space="preserve">卫生技术人员/床位数    </w:t>
      </w:r>
      <w:r>
        <w:t xml:space="preserve">            </w:t>
      </w:r>
      <w:r>
        <w:rPr>
          <w:rFonts w:hint="eastAsia"/>
        </w:rPr>
        <w:t xml:space="preserve">   </w:t>
      </w:r>
      <w:r>
        <w:rPr>
          <w:rFonts w:hint="eastAsia"/>
          <w:lang w:val="en-US" w:eastAsia="zh-CN"/>
        </w:rPr>
        <w:t xml:space="preserve">    </w:t>
      </w:r>
      <w:r>
        <w:rPr>
          <w:rFonts w:hint="eastAsia"/>
        </w:rPr>
        <w:t xml:space="preserve">               </w:t>
      </w:r>
      <w:r>
        <w:t xml:space="preserve">     </w:t>
      </w:r>
      <w:r>
        <w:rPr>
          <w:rFonts w:hint="eastAsia"/>
        </w:rPr>
        <w:t xml:space="preserve"> …………（4）</w:t>
      </w:r>
    </w:p>
    <w:p>
      <w:pPr>
        <w:pStyle w:val="22"/>
        <w:spacing w:before="156" w:beforeLines="50" w:after="156" w:afterLines="50"/>
        <w:ind w:firstLine="0" w:firstLineChars="0"/>
        <w:rPr>
          <w:rFonts w:ascii="黑体" w:hAnsi="黑体" w:eastAsia="黑体"/>
          <w:color w:val="auto"/>
          <w:kern w:val="2"/>
          <w:szCs w:val="21"/>
        </w:rPr>
      </w:pPr>
      <w:r>
        <w:rPr>
          <w:rFonts w:ascii="黑体" w:hAnsi="黑体" w:eastAsia="黑体"/>
          <w:kern w:val="2"/>
          <w:szCs w:val="21"/>
        </w:rPr>
        <w:t>A.2.</w:t>
      </w:r>
      <w:r>
        <w:rPr>
          <w:rFonts w:hint="eastAsia" w:ascii="黑体" w:hAnsi="黑体" w:eastAsia="黑体"/>
          <w:kern w:val="2"/>
          <w:szCs w:val="21"/>
        </w:rPr>
        <w:t xml:space="preserve">5 </w:t>
      </w:r>
      <w:r>
        <w:rPr>
          <w:rFonts w:hint="eastAsia" w:ascii="黑体" w:hAnsi="黑体" w:eastAsia="黑体"/>
          <w:color w:val="auto"/>
          <w:kern w:val="2"/>
          <w:szCs w:val="21"/>
        </w:rPr>
        <w:t>辖区每万人全科医生数</w:t>
      </w:r>
    </w:p>
    <w:p>
      <w:pPr>
        <w:pStyle w:val="22"/>
        <w:rPr>
          <w:color w:val="auto"/>
        </w:rPr>
      </w:pPr>
      <w:r>
        <w:rPr>
          <w:rFonts w:hint="eastAsia"/>
          <w:color w:val="auto"/>
        </w:rPr>
        <w:t xml:space="preserve">辖区每万人全科医生数按式（5）计算： </w:t>
      </w:r>
    </w:p>
    <w:p>
      <w:pPr>
        <w:pStyle w:val="22"/>
        <w:rPr>
          <w:color w:val="auto"/>
        </w:rPr>
      </w:pPr>
      <w:r>
        <w:rPr>
          <w:rFonts w:hint="eastAsia"/>
          <w:color w:val="auto"/>
        </w:rPr>
        <w:t>辖区每万人全科医生数</w:t>
      </w:r>
      <w:r>
        <w:rPr>
          <w:rFonts w:hint="eastAsia"/>
          <w:color w:val="auto"/>
          <w:lang w:eastAsia="zh-CN"/>
        </w:rPr>
        <w:t>＝</w:t>
      </w:r>
      <w:r>
        <w:rPr>
          <w:rFonts w:hint="eastAsia"/>
          <w:color w:val="auto"/>
        </w:rPr>
        <w:t>全科医生数/辖区总人数×10000</w:t>
      </w:r>
      <w:r>
        <w:rPr>
          <w:color w:val="auto"/>
        </w:rPr>
        <w:t xml:space="preserve">     </w:t>
      </w:r>
      <w:r>
        <w:rPr>
          <w:rFonts w:hint="eastAsia"/>
          <w:color w:val="auto"/>
        </w:rPr>
        <w:t xml:space="preserve"> </w:t>
      </w:r>
      <w:r>
        <w:rPr>
          <w:rFonts w:hint="eastAsia"/>
          <w:color w:val="auto"/>
          <w:lang w:val="en-US" w:eastAsia="zh-CN"/>
        </w:rPr>
        <w:t xml:space="preserve">    </w:t>
      </w:r>
      <w:r>
        <w:rPr>
          <w:rFonts w:hint="eastAsia"/>
          <w:color w:val="auto"/>
        </w:rPr>
        <w:t xml:space="preserve">  </w:t>
      </w:r>
      <w:r>
        <w:rPr>
          <w:color w:val="auto"/>
        </w:rPr>
        <w:t xml:space="preserve">        </w:t>
      </w:r>
      <w:r>
        <w:rPr>
          <w:rFonts w:hint="eastAsia"/>
          <w:color w:val="auto"/>
        </w:rPr>
        <w:t xml:space="preserve"> …………（5）</w:t>
      </w:r>
    </w:p>
    <w:p>
      <w:pPr>
        <w:pStyle w:val="22"/>
        <w:rPr>
          <w:rFonts w:hint="eastAsia" w:ascii="黑体" w:hAnsi="黑体" w:eastAsia="黑体"/>
          <w:kern w:val="2"/>
          <w:szCs w:val="21"/>
        </w:rPr>
      </w:pPr>
      <w:r>
        <w:rPr>
          <w:rFonts w:hint="eastAsia"/>
        </w:rPr>
        <w:t>辖区总人数</w:t>
      </w:r>
      <w:r>
        <w:rPr>
          <w:rFonts w:hint="eastAsia"/>
          <w:lang w:eastAsia="zh-CN"/>
        </w:rPr>
        <w:t>：指辖区内户籍人口总数。</w:t>
      </w:r>
    </w:p>
    <w:p>
      <w:pPr>
        <w:pStyle w:val="22"/>
        <w:spacing w:before="156" w:beforeLines="50" w:after="156" w:afterLines="50"/>
        <w:ind w:firstLine="0" w:firstLineChars="0"/>
        <w:rPr>
          <w:rFonts w:ascii="黑体" w:hAnsi="黑体" w:eastAsia="黑体"/>
          <w:kern w:val="2"/>
          <w:szCs w:val="21"/>
        </w:rPr>
      </w:pPr>
      <w:r>
        <w:rPr>
          <w:rFonts w:ascii="黑体" w:hAnsi="黑体" w:eastAsia="黑体"/>
          <w:kern w:val="2"/>
          <w:szCs w:val="21"/>
        </w:rPr>
        <w:t>A.2.</w:t>
      </w:r>
      <w:r>
        <w:rPr>
          <w:rFonts w:hint="eastAsia" w:ascii="黑体" w:hAnsi="黑体" w:eastAsia="黑体"/>
          <w:kern w:val="2"/>
          <w:szCs w:val="21"/>
        </w:rPr>
        <w:t>6</w:t>
      </w:r>
      <w:r>
        <w:rPr>
          <w:rFonts w:hint="eastAsia" w:ascii="黑体" w:hAnsi="黑体" w:eastAsia="黑体"/>
          <w:kern w:val="2"/>
          <w:szCs w:val="21"/>
          <w:lang w:val="en-US" w:eastAsia="zh-CN"/>
        </w:rPr>
        <w:t xml:space="preserve"> </w:t>
      </w:r>
      <w:r>
        <w:rPr>
          <w:rFonts w:ascii="黑体" w:hAnsi="黑体" w:eastAsia="黑体"/>
          <w:kern w:val="2"/>
          <w:szCs w:val="21"/>
        </w:rPr>
        <w:t>基本药物采购品种数占比</w:t>
      </w:r>
    </w:p>
    <w:p>
      <w:pPr>
        <w:pStyle w:val="22"/>
      </w:pPr>
      <w:r>
        <w:t>基本药物采购品种数占比</w:t>
      </w:r>
      <w:r>
        <w:rPr>
          <w:rFonts w:hint="eastAsia"/>
        </w:rPr>
        <w:t>按式（</w:t>
      </w:r>
      <w:r>
        <w:rPr>
          <w:rFonts w:hint="eastAsia"/>
          <w:lang w:val="en-US" w:eastAsia="zh-CN"/>
        </w:rPr>
        <w:t>6</w:t>
      </w:r>
      <w:r>
        <w:rPr>
          <w:rFonts w:hint="eastAsia"/>
        </w:rPr>
        <w:t>）计算：</w:t>
      </w:r>
    </w:p>
    <w:p>
      <w:pPr>
        <w:pStyle w:val="22"/>
        <w:ind w:left="0" w:leftChars="0" w:firstLine="420" w:firstLineChars="200"/>
      </w:pPr>
      <w:r>
        <w:t>基本药物采购品种数占比</w:t>
      </w:r>
      <w:r>
        <w:rPr>
          <w:rFonts w:hint="eastAsia"/>
          <w:lang w:eastAsia="zh-CN"/>
        </w:rPr>
        <w:t>＝</w:t>
      </w:r>
      <w:r>
        <w:t>采购基本药物品种数/同期采购药物品种总数×100%</w:t>
      </w:r>
      <w:r>
        <w:rPr>
          <w:rFonts w:hint="eastAsia"/>
          <w:lang w:val="en-US" w:eastAsia="zh-CN"/>
        </w:rPr>
        <w:t xml:space="preserve">   </w:t>
      </w:r>
      <w:r>
        <w:rPr>
          <w:rFonts w:hint="eastAsia"/>
        </w:rPr>
        <w:t>…………（</w:t>
      </w:r>
      <w:r>
        <w:rPr>
          <w:rFonts w:hint="eastAsia"/>
          <w:lang w:val="en-US" w:eastAsia="zh-CN"/>
        </w:rPr>
        <w:t>6</w:t>
      </w:r>
      <w:r>
        <w:rPr>
          <w:rFonts w:hint="eastAsia"/>
        </w:rPr>
        <w:t>）</w:t>
      </w:r>
    </w:p>
    <w:p>
      <w:pPr>
        <w:pStyle w:val="22"/>
        <w:spacing w:before="156" w:beforeLines="50" w:after="156" w:afterLines="50"/>
        <w:ind w:firstLine="0" w:firstLineChars="0"/>
        <w:rPr>
          <w:rFonts w:ascii="黑体" w:hAnsi="黑体" w:eastAsia="黑体"/>
          <w:kern w:val="2"/>
          <w:szCs w:val="21"/>
        </w:rPr>
      </w:pPr>
      <w:r>
        <w:rPr>
          <w:rFonts w:ascii="黑体" w:hAnsi="黑体" w:eastAsia="黑体"/>
          <w:kern w:val="2"/>
          <w:szCs w:val="21"/>
        </w:rPr>
        <w:t>A.2.</w:t>
      </w:r>
      <w:r>
        <w:rPr>
          <w:rFonts w:hint="eastAsia" w:ascii="黑体" w:hAnsi="黑体" w:eastAsia="黑体"/>
          <w:kern w:val="2"/>
          <w:szCs w:val="21"/>
          <w:lang w:val="en-US" w:eastAsia="zh-CN"/>
        </w:rPr>
        <w:t>7</w:t>
      </w:r>
      <w:r>
        <w:rPr>
          <w:rFonts w:hint="eastAsia" w:ascii="黑体" w:hAnsi="黑体" w:eastAsia="黑体"/>
          <w:kern w:val="2"/>
          <w:szCs w:val="21"/>
        </w:rPr>
        <w:t xml:space="preserve"> 均次费用增长率（门急诊/住院）</w:t>
      </w:r>
    </w:p>
    <w:p>
      <w:pPr>
        <w:pStyle w:val="22"/>
      </w:pPr>
      <w:r>
        <w:rPr>
          <w:rFonts w:hint="eastAsia"/>
        </w:rPr>
        <w:t>均次费用增长率（门急诊/住院）按式（</w:t>
      </w:r>
      <w:r>
        <w:rPr>
          <w:rFonts w:hint="eastAsia"/>
          <w:lang w:val="en-US" w:eastAsia="zh-CN"/>
        </w:rPr>
        <w:t>7</w:t>
      </w:r>
      <w:r>
        <w:rPr>
          <w:rFonts w:hint="eastAsia"/>
        </w:rPr>
        <w:t>）计算：</w:t>
      </w:r>
    </w:p>
    <w:p>
      <w:pPr>
        <w:pStyle w:val="22"/>
        <w:rPr>
          <w:rFonts w:hint="eastAsia"/>
        </w:rPr>
      </w:pPr>
      <w:r>
        <w:rPr>
          <w:rFonts w:hint="eastAsia"/>
          <w:spacing w:val="-11"/>
          <w:sz w:val="21"/>
        </w:rPr>
        <w:t>均次费用增长率（门急诊/住院）</w:t>
      </w:r>
      <w:r>
        <w:rPr>
          <w:rFonts w:hint="eastAsia"/>
          <w:spacing w:val="-11"/>
          <w:sz w:val="21"/>
          <w:lang w:eastAsia="zh-CN"/>
        </w:rPr>
        <w:t>＝</w:t>
      </w:r>
      <w:r>
        <w:rPr>
          <w:rFonts w:hint="eastAsia"/>
          <w:spacing w:val="-11"/>
          <w:sz w:val="21"/>
        </w:rPr>
        <w:t>（本年均次费用-上年均次费用）/上年均次费用×100%</w:t>
      </w:r>
      <w:r>
        <w:t xml:space="preserve"> </w:t>
      </w:r>
      <w:r>
        <w:rPr>
          <w:rFonts w:hint="eastAsia"/>
          <w:lang w:val="en-US" w:eastAsia="zh-CN"/>
        </w:rPr>
        <w:t xml:space="preserve"> </w:t>
      </w:r>
      <w:r>
        <w:rPr>
          <w:rFonts w:hint="eastAsia"/>
        </w:rPr>
        <w:t>…………（</w:t>
      </w:r>
      <w:r>
        <w:rPr>
          <w:rFonts w:hint="eastAsia"/>
          <w:lang w:val="en-US" w:eastAsia="zh-CN"/>
        </w:rPr>
        <w:t>7</w:t>
      </w:r>
      <w:r>
        <w:rPr>
          <w:rFonts w:hint="eastAsia"/>
        </w:rPr>
        <w:t>）</w:t>
      </w:r>
    </w:p>
    <w:p>
      <w:pPr>
        <w:pStyle w:val="22"/>
        <w:spacing w:before="156" w:beforeLines="50" w:after="156" w:afterLines="50"/>
        <w:ind w:firstLine="0" w:firstLineChars="0"/>
        <w:rPr>
          <w:rFonts w:ascii="黑体" w:hAnsi="黑体" w:eastAsia="黑体"/>
          <w:kern w:val="2"/>
          <w:szCs w:val="21"/>
        </w:rPr>
      </w:pPr>
      <w:r>
        <w:rPr>
          <w:rFonts w:ascii="黑体" w:hAnsi="黑体" w:eastAsia="黑体"/>
          <w:kern w:val="2"/>
          <w:szCs w:val="21"/>
        </w:rPr>
        <w:t>A.2.</w:t>
      </w:r>
      <w:r>
        <w:rPr>
          <w:rFonts w:hint="eastAsia" w:ascii="黑体" w:hAnsi="黑体" w:eastAsia="黑体"/>
          <w:kern w:val="2"/>
          <w:szCs w:val="21"/>
          <w:lang w:val="en-US" w:eastAsia="zh-CN"/>
        </w:rPr>
        <w:t>8</w:t>
      </w:r>
      <w:r>
        <w:rPr>
          <w:rFonts w:ascii="黑体" w:hAnsi="黑体" w:eastAsia="黑体"/>
          <w:kern w:val="2"/>
          <w:szCs w:val="21"/>
        </w:rPr>
        <w:t xml:space="preserve"> </w:t>
      </w:r>
      <w:r>
        <w:rPr>
          <w:rFonts w:hint="eastAsia" w:ascii="黑体" w:hAnsi="黑体" w:eastAsia="黑体"/>
          <w:kern w:val="2"/>
          <w:szCs w:val="21"/>
        </w:rPr>
        <w:t>药品收入占医疗收入的比例</w:t>
      </w:r>
    </w:p>
    <w:p>
      <w:pPr>
        <w:pStyle w:val="22"/>
      </w:pPr>
      <w:r>
        <w:rPr>
          <w:rFonts w:hint="eastAsia"/>
        </w:rPr>
        <w:t>药品收入占医疗收入的比例按式（</w:t>
      </w:r>
      <w:r>
        <w:rPr>
          <w:rFonts w:hint="eastAsia"/>
          <w:lang w:val="en-US" w:eastAsia="zh-CN"/>
        </w:rPr>
        <w:t>8</w:t>
      </w:r>
      <w:r>
        <w:rPr>
          <w:rFonts w:hint="eastAsia"/>
        </w:rPr>
        <w:t>）计算：</w:t>
      </w:r>
    </w:p>
    <w:p>
      <w:pPr>
        <w:pStyle w:val="22"/>
      </w:pPr>
      <w:r>
        <w:rPr>
          <w:rFonts w:hint="eastAsia"/>
        </w:rPr>
        <w:t>药品收入占医疗收入的比例</w:t>
      </w:r>
      <w:r>
        <w:rPr>
          <w:rFonts w:hint="eastAsia"/>
          <w:lang w:eastAsia="zh-CN"/>
        </w:rPr>
        <w:t>＝</w:t>
      </w:r>
      <w:r>
        <w:rPr>
          <w:rFonts w:hint="eastAsia"/>
        </w:rPr>
        <w:t xml:space="preserve">药品总收入/医疗总收入×100% </w:t>
      </w:r>
      <w: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8</w:t>
      </w:r>
      <w:r>
        <w:rPr>
          <w:rFonts w:hint="eastAsia"/>
        </w:rPr>
        <w:t>）</w:t>
      </w:r>
    </w:p>
    <w:p>
      <w:pPr>
        <w:pStyle w:val="22"/>
      </w:pPr>
      <w:r>
        <w:rPr>
          <w:rFonts w:hint="eastAsia"/>
        </w:rPr>
        <w:t>药品总收入：包括门急诊、住院药品收入，检查用药品收入；不包括中药饮片收入，疫苗收入。</w:t>
      </w:r>
    </w:p>
    <w:p>
      <w:pPr>
        <w:pStyle w:val="22"/>
      </w:pPr>
      <w:r>
        <w:rPr>
          <w:rFonts w:hint="eastAsia"/>
        </w:rPr>
        <w:t>医疗总收入：不包括体检收入。</w:t>
      </w:r>
    </w:p>
    <w:p>
      <w:pPr>
        <w:pStyle w:val="22"/>
        <w:spacing w:before="156" w:beforeLines="50" w:after="156" w:afterLines="50"/>
        <w:ind w:firstLine="0" w:firstLineChars="0"/>
        <w:rPr>
          <w:rFonts w:ascii="黑体" w:hAnsi="黑体" w:eastAsia="黑体"/>
          <w:kern w:val="2"/>
          <w:szCs w:val="21"/>
        </w:rPr>
      </w:pPr>
      <w:r>
        <w:rPr>
          <w:rFonts w:ascii="黑体" w:hAnsi="黑体" w:eastAsia="黑体"/>
          <w:kern w:val="2"/>
          <w:szCs w:val="21"/>
        </w:rPr>
        <w:t>A.2.</w:t>
      </w:r>
      <w:r>
        <w:rPr>
          <w:rFonts w:hint="eastAsia" w:ascii="黑体" w:hAnsi="黑体" w:eastAsia="黑体"/>
          <w:kern w:val="2"/>
          <w:szCs w:val="21"/>
          <w:lang w:val="en-US" w:eastAsia="zh-CN"/>
        </w:rPr>
        <w:t>9</w:t>
      </w:r>
      <w:r>
        <w:rPr>
          <w:rFonts w:hint="eastAsia" w:ascii="黑体" w:hAnsi="黑体" w:eastAsia="黑体"/>
          <w:kern w:val="2"/>
          <w:szCs w:val="21"/>
        </w:rPr>
        <w:t xml:space="preserve"> 医疗服务收入占比</w:t>
      </w:r>
    </w:p>
    <w:p>
      <w:pPr>
        <w:pStyle w:val="22"/>
        <w:rPr>
          <w:rFonts w:hint="eastAsia"/>
        </w:rPr>
      </w:pPr>
      <w:r>
        <w:rPr>
          <w:rFonts w:hint="eastAsia"/>
        </w:rPr>
        <w:t>医疗服务收入占比按式（</w:t>
      </w:r>
      <w:r>
        <w:rPr>
          <w:rFonts w:hint="eastAsia"/>
          <w:lang w:val="en-US" w:eastAsia="zh-CN"/>
        </w:rPr>
        <w:t>9</w:t>
      </w:r>
      <w:r>
        <w:rPr>
          <w:rFonts w:hint="eastAsia"/>
        </w:rPr>
        <w:t>）计算：</w:t>
      </w:r>
    </w:p>
    <w:p>
      <w:pPr>
        <w:pStyle w:val="22"/>
        <w:rPr>
          <w:rFonts w:hint="eastAsia"/>
          <w:spacing w:val="-11"/>
          <w:sz w:val="21"/>
        </w:rPr>
      </w:pPr>
      <w:r>
        <w:rPr>
          <w:rFonts w:hint="eastAsia"/>
          <w:spacing w:val="-11"/>
          <w:sz w:val="21"/>
        </w:rPr>
        <w:t>医疗服务收入占比</w:t>
      </w:r>
      <w:r>
        <w:rPr>
          <w:rFonts w:hint="eastAsia"/>
          <w:spacing w:val="-11"/>
          <w:sz w:val="21"/>
          <w:lang w:eastAsia="zh-CN"/>
        </w:rPr>
        <w:t>＝</w:t>
      </w:r>
      <w:r>
        <w:rPr>
          <w:rFonts w:hint="eastAsia"/>
          <w:spacing w:val="-11"/>
          <w:sz w:val="21"/>
        </w:rPr>
        <w:t>（医疗</w:t>
      </w:r>
      <w:r>
        <w:rPr>
          <w:rFonts w:hint="eastAsia"/>
          <w:spacing w:val="-11"/>
          <w:sz w:val="21"/>
          <w:lang w:eastAsia="zh-CN"/>
        </w:rPr>
        <w:t>总</w:t>
      </w:r>
      <w:r>
        <w:rPr>
          <w:rFonts w:hint="eastAsia"/>
          <w:spacing w:val="-11"/>
          <w:sz w:val="21"/>
        </w:rPr>
        <w:t>收入-药品收入-</w:t>
      </w:r>
      <w:r>
        <w:rPr>
          <w:rFonts w:hint="eastAsia"/>
          <w:spacing w:val="-11"/>
          <w:sz w:val="21"/>
          <w:lang w:eastAsia="zh-CN"/>
        </w:rPr>
        <w:t>卫生材料收入－检查</w:t>
      </w:r>
      <w:r>
        <w:rPr>
          <w:rFonts w:hint="eastAsia"/>
          <w:spacing w:val="-11"/>
          <w:sz w:val="21"/>
        </w:rPr>
        <w:t>收入</w:t>
      </w:r>
      <w:r>
        <w:rPr>
          <w:rFonts w:hint="eastAsia"/>
          <w:spacing w:val="-11"/>
          <w:sz w:val="21"/>
          <w:lang w:eastAsia="zh-CN"/>
        </w:rPr>
        <w:t>－</w:t>
      </w:r>
      <w:r>
        <w:rPr>
          <w:rFonts w:hint="eastAsia"/>
          <w:spacing w:val="-11"/>
          <w:sz w:val="21"/>
        </w:rPr>
        <w:t>化验收入）/医疗</w:t>
      </w:r>
      <w:r>
        <w:rPr>
          <w:rFonts w:hint="eastAsia"/>
          <w:spacing w:val="-11"/>
          <w:sz w:val="21"/>
          <w:lang w:eastAsia="zh-CN"/>
        </w:rPr>
        <w:t>总</w:t>
      </w:r>
      <w:r>
        <w:rPr>
          <w:rFonts w:hint="eastAsia"/>
          <w:spacing w:val="-11"/>
          <w:sz w:val="21"/>
        </w:rPr>
        <w:t>收入×100%</w:t>
      </w:r>
    </w:p>
    <w:p>
      <w:pPr>
        <w:pStyle w:val="22"/>
        <w:rPr>
          <w:rFonts w:hint="eastAsia"/>
        </w:rPr>
      </w:pP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9</w:t>
      </w:r>
      <w:r>
        <w:rPr>
          <w:rFonts w:hint="eastAsia"/>
        </w:rPr>
        <w:t>）</w:t>
      </w:r>
    </w:p>
    <w:p>
      <w:pPr>
        <w:pStyle w:val="22"/>
        <w:spacing w:before="156" w:beforeLines="50" w:after="156" w:afterLines="50"/>
        <w:ind w:firstLine="0" w:firstLineChars="0"/>
        <w:rPr>
          <w:rFonts w:ascii="黑体" w:hAnsi="黑体" w:eastAsia="黑体"/>
          <w:kern w:val="2"/>
          <w:szCs w:val="21"/>
        </w:rPr>
      </w:pPr>
      <w:r>
        <w:rPr>
          <w:rFonts w:ascii="黑体" w:hAnsi="黑体" w:eastAsia="黑体"/>
          <w:kern w:val="2"/>
          <w:szCs w:val="21"/>
        </w:rPr>
        <w:t>A.2.</w:t>
      </w:r>
      <w:r>
        <w:rPr>
          <w:rFonts w:hint="eastAsia" w:ascii="黑体" w:hAnsi="黑体" w:eastAsia="黑体"/>
          <w:kern w:val="2"/>
          <w:szCs w:val="21"/>
          <w:lang w:val="en-US" w:eastAsia="zh-CN"/>
        </w:rPr>
        <w:t>10</w:t>
      </w:r>
      <w:r>
        <w:rPr>
          <w:rFonts w:ascii="黑体" w:hAnsi="黑体" w:eastAsia="黑体"/>
          <w:kern w:val="2"/>
          <w:szCs w:val="21"/>
        </w:rPr>
        <w:t xml:space="preserve"> </w:t>
      </w:r>
      <w:r>
        <w:rPr>
          <w:rFonts w:hint="eastAsia" w:ascii="黑体" w:hAnsi="黑体" w:eastAsia="黑体"/>
          <w:kern w:val="2"/>
          <w:szCs w:val="21"/>
        </w:rPr>
        <w:t>门诊预约就诊率</w:t>
      </w:r>
    </w:p>
    <w:p>
      <w:pPr>
        <w:pStyle w:val="22"/>
      </w:pPr>
      <w:r>
        <w:rPr>
          <w:rFonts w:hint="eastAsia"/>
        </w:rPr>
        <w:t>门诊预约就诊率按式（</w:t>
      </w:r>
      <w:r>
        <w:rPr>
          <w:rFonts w:hint="eastAsia"/>
          <w:lang w:val="en-US" w:eastAsia="zh-CN"/>
        </w:rPr>
        <w:t>10</w:t>
      </w:r>
      <w:r>
        <w:rPr>
          <w:rFonts w:hint="eastAsia"/>
        </w:rPr>
        <w:t>）计算：</w:t>
      </w:r>
    </w:p>
    <w:p>
      <w:pPr>
        <w:pStyle w:val="22"/>
      </w:pPr>
      <w:r>
        <w:rPr>
          <w:rFonts w:hint="eastAsia"/>
        </w:rPr>
        <w:t>门诊预约就诊率</w:t>
      </w:r>
      <w:r>
        <w:rPr>
          <w:rFonts w:hint="eastAsia"/>
          <w:lang w:eastAsia="zh-CN"/>
        </w:rPr>
        <w:t>＝</w:t>
      </w:r>
      <w:r>
        <w:rPr>
          <w:rFonts w:hint="eastAsia"/>
        </w:rPr>
        <w:t>预约诊疗人次数/总诊疗人次数×100%</w:t>
      </w:r>
      <w:r>
        <w:t xml:space="preserve">     </w:t>
      </w:r>
      <w:r>
        <w:rPr>
          <w:rFonts w:hint="eastAsia"/>
        </w:rPr>
        <w:t xml:space="preserve">     </w:t>
      </w:r>
      <w:r>
        <w:t xml:space="preserve">  </w:t>
      </w:r>
      <w:r>
        <w:rPr>
          <w:rFonts w:hint="eastAsia"/>
        </w:rPr>
        <w:t xml:space="preserve">  </w:t>
      </w:r>
      <w:r>
        <w:t xml:space="preserve">    </w:t>
      </w:r>
      <w:r>
        <w:rPr>
          <w:rFonts w:hint="eastAsia"/>
        </w:rPr>
        <w:t>…………（</w:t>
      </w:r>
      <w:r>
        <w:rPr>
          <w:rFonts w:hint="eastAsia"/>
          <w:lang w:val="en-US" w:eastAsia="zh-CN"/>
        </w:rPr>
        <w:t>10</w:t>
      </w:r>
      <w:r>
        <w:rPr>
          <w:rFonts w:hint="eastAsia"/>
        </w:rPr>
        <w:t>）</w:t>
      </w:r>
    </w:p>
    <w:p>
      <w:pPr>
        <w:pStyle w:val="22"/>
        <w:spacing w:before="156" w:beforeLines="50" w:after="156" w:afterLines="50"/>
        <w:ind w:firstLine="0" w:firstLineChars="0"/>
        <w:rPr>
          <w:rFonts w:ascii="黑体" w:hAnsi="黑体" w:eastAsia="黑体"/>
          <w:kern w:val="2"/>
          <w:szCs w:val="21"/>
        </w:rPr>
      </w:pPr>
      <w:r>
        <w:rPr>
          <w:rFonts w:ascii="黑体" w:hAnsi="黑体" w:eastAsia="黑体"/>
          <w:kern w:val="2"/>
          <w:szCs w:val="21"/>
        </w:rPr>
        <w:t>A.2.</w:t>
      </w:r>
      <w:r>
        <w:rPr>
          <w:rFonts w:hint="eastAsia" w:ascii="黑体" w:hAnsi="黑体" w:eastAsia="黑体"/>
          <w:kern w:val="2"/>
          <w:szCs w:val="21"/>
        </w:rPr>
        <w:t>1</w:t>
      </w:r>
      <w:r>
        <w:rPr>
          <w:rFonts w:hint="eastAsia" w:ascii="黑体" w:hAnsi="黑体" w:eastAsia="黑体"/>
          <w:kern w:val="2"/>
          <w:szCs w:val="21"/>
          <w:lang w:val="en-US" w:eastAsia="zh-CN"/>
        </w:rPr>
        <w:t>1</w:t>
      </w:r>
      <w:r>
        <w:rPr>
          <w:rFonts w:ascii="黑体" w:hAnsi="黑体" w:eastAsia="黑体"/>
          <w:kern w:val="2"/>
          <w:szCs w:val="21"/>
        </w:rPr>
        <w:t xml:space="preserve"> </w:t>
      </w:r>
      <w:r>
        <w:rPr>
          <w:rFonts w:hint="eastAsia" w:ascii="黑体" w:hAnsi="黑体" w:eastAsia="黑体"/>
          <w:kern w:val="2"/>
          <w:szCs w:val="21"/>
        </w:rPr>
        <w:t>家庭医生签约服务率</w:t>
      </w:r>
    </w:p>
    <w:p>
      <w:pPr>
        <w:pStyle w:val="22"/>
      </w:pPr>
      <w:r>
        <w:rPr>
          <w:rFonts w:hint="eastAsia"/>
        </w:rPr>
        <w:t>家庭医生签约服务率按式（1</w:t>
      </w:r>
      <w:r>
        <w:rPr>
          <w:rFonts w:hint="eastAsia"/>
          <w:lang w:val="en-US" w:eastAsia="zh-CN"/>
        </w:rPr>
        <w:t>1</w:t>
      </w:r>
      <w:r>
        <w:rPr>
          <w:rFonts w:hint="eastAsia"/>
        </w:rPr>
        <w:t>）计算：</w:t>
      </w:r>
    </w:p>
    <w:p>
      <w:pPr>
        <w:pStyle w:val="22"/>
      </w:pPr>
      <w:r>
        <w:rPr>
          <w:rFonts w:hint="eastAsia"/>
        </w:rPr>
        <w:t>家庭医生签约服务率</w:t>
      </w:r>
      <w:r>
        <w:rPr>
          <w:rFonts w:hint="eastAsia"/>
          <w:lang w:eastAsia="zh-CN"/>
        </w:rPr>
        <w:t>＝</w:t>
      </w:r>
      <w:r>
        <w:rPr>
          <w:rFonts w:hint="eastAsia"/>
        </w:rPr>
        <w:t>已签约人数/总人数×100%</w:t>
      </w:r>
      <w:r>
        <w:t xml:space="preserve">                      </w:t>
      </w:r>
      <w:r>
        <w:rPr>
          <w:rFonts w:hint="eastAsia"/>
        </w:rPr>
        <w:t xml:space="preserve"> </w:t>
      </w:r>
      <w:r>
        <w:t xml:space="preserve"> </w:t>
      </w:r>
      <w:r>
        <w:rPr>
          <w:rFonts w:hint="eastAsia"/>
        </w:rPr>
        <w:t>…………（1</w:t>
      </w:r>
      <w:r>
        <w:rPr>
          <w:rFonts w:hint="eastAsia"/>
          <w:lang w:val="en-US" w:eastAsia="zh-CN"/>
        </w:rPr>
        <w:t>1</w:t>
      </w:r>
      <w:r>
        <w:rPr>
          <w:rFonts w:hint="eastAsia"/>
        </w:rPr>
        <w:t>）</w:t>
      </w:r>
    </w:p>
    <w:p>
      <w:pPr>
        <w:pStyle w:val="22"/>
        <w:spacing w:before="156" w:beforeLines="50" w:after="156" w:afterLines="50"/>
        <w:ind w:firstLine="0" w:firstLineChars="0"/>
        <w:rPr>
          <w:rFonts w:ascii="黑体" w:hAnsi="黑体" w:eastAsia="黑体"/>
          <w:kern w:val="2"/>
          <w:szCs w:val="21"/>
        </w:rPr>
      </w:pPr>
      <w:r>
        <w:rPr>
          <w:rFonts w:ascii="黑体" w:hAnsi="黑体" w:eastAsia="黑体"/>
          <w:kern w:val="2"/>
          <w:szCs w:val="21"/>
        </w:rPr>
        <w:t>A.2.</w:t>
      </w:r>
      <w:r>
        <w:rPr>
          <w:rFonts w:hint="eastAsia" w:ascii="黑体" w:hAnsi="黑体" w:eastAsia="黑体"/>
          <w:kern w:val="2"/>
          <w:szCs w:val="21"/>
        </w:rPr>
        <w:t>1</w:t>
      </w:r>
      <w:r>
        <w:rPr>
          <w:rFonts w:hint="eastAsia" w:ascii="黑体" w:hAnsi="黑体" w:eastAsia="黑体"/>
          <w:kern w:val="2"/>
          <w:szCs w:val="21"/>
          <w:lang w:val="en-US" w:eastAsia="zh-CN"/>
        </w:rPr>
        <w:t>2</w:t>
      </w:r>
      <w:r>
        <w:rPr>
          <w:rFonts w:ascii="黑体" w:hAnsi="黑体" w:eastAsia="黑体"/>
          <w:kern w:val="2"/>
          <w:szCs w:val="21"/>
        </w:rPr>
        <w:t xml:space="preserve"> </w:t>
      </w:r>
      <w:r>
        <w:rPr>
          <w:rFonts w:hint="eastAsia" w:ascii="黑体" w:hAnsi="黑体" w:eastAsia="黑体"/>
          <w:kern w:val="2"/>
          <w:szCs w:val="21"/>
        </w:rPr>
        <w:t>双向转诊率</w:t>
      </w:r>
    </w:p>
    <w:p>
      <w:pPr>
        <w:pStyle w:val="22"/>
      </w:pPr>
      <w:r>
        <w:rPr>
          <w:rFonts w:hint="eastAsia"/>
        </w:rPr>
        <w:t>双向转诊率按式（1</w:t>
      </w:r>
      <w:r>
        <w:rPr>
          <w:rFonts w:hint="eastAsia"/>
          <w:lang w:val="en-US" w:eastAsia="zh-CN"/>
        </w:rPr>
        <w:t>2</w:t>
      </w:r>
      <w:r>
        <w:rPr>
          <w:rFonts w:hint="eastAsia"/>
        </w:rPr>
        <w:t>）计算：</w:t>
      </w:r>
    </w:p>
    <w:p>
      <w:pPr>
        <w:pStyle w:val="22"/>
      </w:pPr>
      <w:r>
        <w:rPr>
          <w:rFonts w:hint="eastAsia"/>
        </w:rPr>
        <w:t>双向转诊率</w:t>
      </w:r>
      <w:r>
        <w:rPr>
          <w:rFonts w:hint="eastAsia"/>
          <w:lang w:eastAsia="zh-CN"/>
        </w:rPr>
        <w:t>＝</w:t>
      </w:r>
      <w:r>
        <w:rPr>
          <w:rFonts w:hint="eastAsia"/>
        </w:rPr>
        <w:t>符合转诊标准且执行转诊的患者数/符合转诊诊标的患者总人数×100%</w:t>
      </w:r>
    </w:p>
    <w:p>
      <w:pPr>
        <w:pStyle w:val="22"/>
        <w:ind w:firstLine="0" w:firstLineChars="0"/>
      </w:pPr>
      <w:r>
        <w:t xml:space="preserve">      </w:t>
      </w:r>
      <w:r>
        <w:rPr>
          <w:rFonts w:hint="eastAsia"/>
        </w:rPr>
        <w:t xml:space="preserve">                                               </w:t>
      </w:r>
      <w:r>
        <w:rPr>
          <w:rFonts w:hint="eastAsia"/>
          <w:lang w:val="en-US" w:eastAsia="zh-CN"/>
        </w:rPr>
        <w:t xml:space="preserve"> </w:t>
      </w:r>
      <w:r>
        <w:rPr>
          <w:rFonts w:hint="eastAsia"/>
        </w:rPr>
        <w:t xml:space="preserve">                …………（1</w:t>
      </w:r>
      <w:r>
        <w:rPr>
          <w:rFonts w:hint="eastAsia"/>
          <w:lang w:val="en-US" w:eastAsia="zh-CN"/>
        </w:rPr>
        <w:t>2</w:t>
      </w:r>
      <w:r>
        <w:rPr>
          <w:rFonts w:hint="eastAsia"/>
        </w:rPr>
        <w:t>）</w:t>
      </w:r>
    </w:p>
    <w:p>
      <w:pPr>
        <w:pStyle w:val="22"/>
        <w:spacing w:before="156" w:beforeLines="50" w:after="156" w:afterLines="50"/>
        <w:ind w:firstLine="0" w:firstLineChars="0"/>
        <w:rPr>
          <w:rFonts w:ascii="黑体" w:hAnsi="黑体" w:eastAsia="黑体"/>
          <w:kern w:val="2"/>
          <w:szCs w:val="21"/>
        </w:rPr>
      </w:pPr>
      <w:r>
        <w:rPr>
          <w:rFonts w:ascii="黑体" w:hAnsi="黑体" w:eastAsia="黑体"/>
          <w:kern w:val="2"/>
          <w:szCs w:val="21"/>
        </w:rPr>
        <w:t>A.2.</w:t>
      </w:r>
      <w:r>
        <w:rPr>
          <w:rFonts w:hint="eastAsia" w:ascii="黑体" w:hAnsi="黑体" w:eastAsia="黑体"/>
          <w:kern w:val="2"/>
          <w:szCs w:val="21"/>
        </w:rPr>
        <w:t>1</w:t>
      </w:r>
      <w:r>
        <w:rPr>
          <w:rFonts w:hint="eastAsia" w:ascii="黑体" w:hAnsi="黑体" w:eastAsia="黑体"/>
          <w:kern w:val="2"/>
          <w:szCs w:val="21"/>
          <w:lang w:val="en-US" w:eastAsia="zh-CN"/>
        </w:rPr>
        <w:t>3</w:t>
      </w:r>
      <w:r>
        <w:rPr>
          <w:rFonts w:ascii="黑体" w:hAnsi="黑体" w:eastAsia="黑体"/>
          <w:kern w:val="2"/>
          <w:szCs w:val="21"/>
        </w:rPr>
        <w:t xml:space="preserve"> </w:t>
      </w:r>
      <w:r>
        <w:rPr>
          <w:rFonts w:hint="eastAsia" w:ascii="黑体" w:hAnsi="黑体" w:eastAsia="黑体"/>
          <w:kern w:val="2"/>
          <w:szCs w:val="21"/>
        </w:rPr>
        <w:t>门诊人次人头比</w:t>
      </w:r>
    </w:p>
    <w:p>
      <w:pPr>
        <w:pStyle w:val="22"/>
      </w:pPr>
      <w:r>
        <w:rPr>
          <w:rFonts w:hint="eastAsia"/>
        </w:rPr>
        <w:t>门诊人次人头比按式（1</w:t>
      </w:r>
      <w:r>
        <w:rPr>
          <w:rFonts w:hint="eastAsia"/>
          <w:lang w:val="en-US" w:eastAsia="zh-CN"/>
        </w:rPr>
        <w:t>3</w:t>
      </w:r>
      <w:r>
        <w:rPr>
          <w:rFonts w:hint="eastAsia"/>
        </w:rPr>
        <w:t>）计算：</w:t>
      </w:r>
    </w:p>
    <w:p>
      <w:pPr>
        <w:pStyle w:val="22"/>
      </w:pPr>
      <w:r>
        <w:rPr>
          <w:rFonts w:hint="eastAsia"/>
        </w:rPr>
        <w:t>门诊人次人头比</w:t>
      </w:r>
      <w:r>
        <w:rPr>
          <w:rFonts w:hint="eastAsia"/>
          <w:lang w:eastAsia="zh-CN"/>
        </w:rPr>
        <w:t>＝</w:t>
      </w:r>
      <w:r>
        <w:rPr>
          <w:rFonts w:hint="eastAsia"/>
        </w:rPr>
        <w:t>门诊就诊患者人次数/门诊就诊患者人头数×100%</w:t>
      </w:r>
      <w:r>
        <w:t xml:space="preserve">     </w:t>
      </w:r>
      <w:r>
        <w:rPr>
          <w:rFonts w:hint="eastAsia"/>
        </w:rPr>
        <w:t xml:space="preserve">   …………（</w:t>
      </w:r>
      <w:r>
        <w:rPr>
          <w:rFonts w:hint="eastAsia"/>
          <w:lang w:val="en-US" w:eastAsia="zh-CN"/>
        </w:rPr>
        <w:t>13</w:t>
      </w:r>
      <w:r>
        <w:rPr>
          <w:rFonts w:hint="eastAsia"/>
        </w:rPr>
        <w:t>）</w:t>
      </w:r>
    </w:p>
    <w:p>
      <w:pPr>
        <w:pStyle w:val="22"/>
        <w:spacing w:before="156" w:beforeLines="50" w:after="156" w:afterLines="50"/>
        <w:ind w:firstLine="0" w:firstLineChars="0"/>
        <w:rPr>
          <w:rFonts w:ascii="黑体" w:hAnsi="黑体" w:eastAsia="黑体"/>
          <w:kern w:val="2"/>
          <w:szCs w:val="21"/>
        </w:rPr>
      </w:pPr>
      <w:r>
        <w:rPr>
          <w:rFonts w:ascii="黑体" w:hAnsi="黑体" w:eastAsia="黑体"/>
          <w:kern w:val="2"/>
          <w:szCs w:val="21"/>
        </w:rPr>
        <w:t>A.2.</w:t>
      </w:r>
      <w:r>
        <w:rPr>
          <w:rFonts w:hint="eastAsia" w:ascii="黑体" w:hAnsi="黑体" w:eastAsia="黑体"/>
          <w:kern w:val="2"/>
          <w:szCs w:val="21"/>
        </w:rPr>
        <w:t>1</w:t>
      </w:r>
      <w:r>
        <w:rPr>
          <w:rFonts w:hint="eastAsia" w:ascii="黑体" w:hAnsi="黑体" w:eastAsia="黑体"/>
          <w:kern w:val="2"/>
          <w:szCs w:val="21"/>
          <w:lang w:val="en-US" w:eastAsia="zh-CN"/>
        </w:rPr>
        <w:t xml:space="preserve">4 </w:t>
      </w:r>
      <w:r>
        <w:rPr>
          <w:rFonts w:hint="eastAsia" w:ascii="黑体" w:hAnsi="黑体" w:eastAsia="黑体"/>
          <w:kern w:val="2"/>
          <w:szCs w:val="21"/>
        </w:rPr>
        <w:t>医师人均日担负诊疗人次</w:t>
      </w:r>
    </w:p>
    <w:p>
      <w:pPr>
        <w:pStyle w:val="22"/>
      </w:pPr>
      <w:r>
        <w:rPr>
          <w:rFonts w:hint="eastAsia"/>
        </w:rPr>
        <w:t>医师人均日担负诊疗人次按式（1</w:t>
      </w:r>
      <w:r>
        <w:rPr>
          <w:rFonts w:hint="eastAsia"/>
          <w:lang w:val="en-US" w:eastAsia="zh-CN"/>
        </w:rPr>
        <w:t>4</w:t>
      </w:r>
      <w:r>
        <w:rPr>
          <w:rFonts w:hint="eastAsia"/>
        </w:rPr>
        <w:t>）计算：</w:t>
      </w:r>
    </w:p>
    <w:p>
      <w:pPr>
        <w:pStyle w:val="22"/>
      </w:pPr>
      <w:r>
        <w:rPr>
          <w:rFonts w:hint="eastAsia"/>
        </w:rPr>
        <w:t>医师人均日担负诊疗人次</w:t>
      </w:r>
      <w:r>
        <w:rPr>
          <w:rFonts w:hint="eastAsia"/>
          <w:lang w:eastAsia="zh-CN"/>
        </w:rPr>
        <w:t>＝（年</w:t>
      </w:r>
      <w:r>
        <w:rPr>
          <w:rFonts w:hint="eastAsia"/>
        </w:rPr>
        <w:t>诊疗人次数／平均</w:t>
      </w:r>
      <w:r>
        <w:rPr>
          <w:rFonts w:hint="eastAsia"/>
          <w:lang w:eastAsia="zh-CN"/>
        </w:rPr>
        <w:t>执业</w:t>
      </w:r>
      <w:r>
        <w:rPr>
          <w:rFonts w:hint="eastAsia"/>
        </w:rPr>
        <w:t>医师人数</w:t>
      </w:r>
      <w:r>
        <w:rPr>
          <w:rFonts w:hint="eastAsia"/>
          <w:lang w:eastAsia="zh-CN"/>
        </w:rPr>
        <w:t>）</w:t>
      </w:r>
      <w:r>
        <w:rPr>
          <w:rFonts w:hint="eastAsia"/>
        </w:rPr>
        <w:t>/251</w:t>
      </w:r>
      <w:r>
        <w:rPr>
          <w:rFonts w:hint="eastAsia"/>
          <w:lang w:val="en-US" w:eastAsia="zh-CN"/>
        </w:rPr>
        <w:t xml:space="preserve">   </w:t>
      </w:r>
      <w:r>
        <w:t xml:space="preserve"> </w:t>
      </w:r>
      <w:r>
        <w:rPr>
          <w:rFonts w:hint="eastAsia"/>
        </w:rPr>
        <w:t xml:space="preserve">  …………（1</w:t>
      </w:r>
      <w:r>
        <w:rPr>
          <w:rFonts w:hint="eastAsia"/>
          <w:lang w:val="en-US" w:eastAsia="zh-CN"/>
        </w:rPr>
        <w:t>4</w:t>
      </w:r>
      <w:r>
        <w:rPr>
          <w:rFonts w:hint="eastAsia"/>
        </w:rPr>
        <w:t>）</w:t>
      </w:r>
    </w:p>
    <w:p>
      <w:pPr>
        <w:pStyle w:val="22"/>
        <w:spacing w:before="156" w:beforeLines="50" w:after="156" w:afterLines="50"/>
        <w:ind w:firstLine="0" w:firstLineChars="0"/>
        <w:rPr>
          <w:rFonts w:ascii="黑体" w:hAnsi="黑体" w:eastAsia="黑体"/>
          <w:kern w:val="2"/>
          <w:szCs w:val="21"/>
        </w:rPr>
      </w:pPr>
      <w:r>
        <w:rPr>
          <w:rFonts w:ascii="黑体" w:hAnsi="黑体" w:eastAsia="黑体"/>
          <w:kern w:val="2"/>
          <w:szCs w:val="21"/>
        </w:rPr>
        <w:t>A.2.</w:t>
      </w:r>
      <w:r>
        <w:rPr>
          <w:rFonts w:hint="eastAsia" w:ascii="黑体" w:hAnsi="黑体" w:eastAsia="黑体"/>
          <w:kern w:val="2"/>
          <w:szCs w:val="21"/>
        </w:rPr>
        <w:t>1</w:t>
      </w:r>
      <w:r>
        <w:rPr>
          <w:rFonts w:hint="eastAsia" w:ascii="黑体" w:hAnsi="黑体" w:eastAsia="黑体"/>
          <w:kern w:val="2"/>
          <w:szCs w:val="21"/>
          <w:lang w:val="en-US" w:eastAsia="zh-CN"/>
        </w:rPr>
        <w:t>5</w:t>
      </w:r>
      <w:r>
        <w:rPr>
          <w:rFonts w:ascii="黑体" w:hAnsi="黑体" w:eastAsia="黑体"/>
          <w:kern w:val="2"/>
          <w:szCs w:val="21"/>
        </w:rPr>
        <w:t xml:space="preserve"> </w:t>
      </w:r>
      <w:r>
        <w:rPr>
          <w:rFonts w:hint="eastAsia" w:ascii="黑体" w:hAnsi="黑体" w:eastAsia="黑体"/>
          <w:kern w:val="2"/>
          <w:szCs w:val="21"/>
        </w:rPr>
        <w:t>年科研教育经费投入占比</w:t>
      </w:r>
    </w:p>
    <w:p>
      <w:pPr>
        <w:pStyle w:val="22"/>
      </w:pPr>
      <w:r>
        <w:rPr>
          <w:rFonts w:hint="eastAsia"/>
        </w:rPr>
        <w:t>年科研教育经费投入占比按式（1</w:t>
      </w:r>
      <w:r>
        <w:rPr>
          <w:rFonts w:hint="eastAsia"/>
          <w:lang w:val="en-US" w:eastAsia="zh-CN"/>
        </w:rPr>
        <w:t>5</w:t>
      </w:r>
      <w:r>
        <w:rPr>
          <w:rFonts w:hint="eastAsia"/>
        </w:rPr>
        <w:t>）计算：</w:t>
      </w:r>
    </w:p>
    <w:p>
      <w:pPr>
        <w:pStyle w:val="22"/>
      </w:pPr>
      <w:r>
        <w:rPr>
          <w:rFonts w:hint="eastAsia"/>
        </w:rPr>
        <w:t>年科研教育经费投入占比</w:t>
      </w:r>
      <w:r>
        <w:rPr>
          <w:rFonts w:hint="eastAsia"/>
          <w:lang w:eastAsia="zh-CN"/>
        </w:rPr>
        <w:t>＝</w:t>
      </w:r>
      <w:r>
        <w:rPr>
          <w:rFonts w:hint="eastAsia"/>
        </w:rPr>
        <w:t>年科研教育经费总投入/年医疗收入×100%</w:t>
      </w:r>
      <w:r>
        <w:t xml:space="preserve">      </w:t>
      </w:r>
      <w:r>
        <w:rPr>
          <w:rFonts w:hint="eastAsia"/>
        </w:rPr>
        <w:t>…………（1</w:t>
      </w:r>
      <w:r>
        <w:rPr>
          <w:rFonts w:hint="eastAsia"/>
          <w:lang w:val="en-US" w:eastAsia="zh-CN"/>
        </w:rPr>
        <w:t>5</w:t>
      </w:r>
      <w:r>
        <w:rPr>
          <w:rFonts w:hint="eastAsia"/>
        </w:rPr>
        <w:t>）</w:t>
      </w:r>
    </w:p>
    <w:p>
      <w:pPr>
        <w:pStyle w:val="22"/>
        <w:spacing w:before="156" w:beforeLines="50" w:after="156" w:afterLines="50"/>
        <w:ind w:firstLine="0" w:firstLineChars="0"/>
        <w:rPr>
          <w:rFonts w:ascii="黑体" w:hAnsi="黑体" w:eastAsia="黑体"/>
          <w:kern w:val="2"/>
          <w:szCs w:val="21"/>
        </w:rPr>
      </w:pPr>
      <w:r>
        <w:rPr>
          <w:rFonts w:ascii="黑体" w:hAnsi="黑体" w:eastAsia="黑体"/>
          <w:kern w:val="2"/>
          <w:szCs w:val="21"/>
        </w:rPr>
        <w:t>A.2.</w:t>
      </w:r>
      <w:r>
        <w:rPr>
          <w:rFonts w:hint="eastAsia" w:ascii="黑体" w:hAnsi="黑体" w:eastAsia="黑体"/>
          <w:kern w:val="2"/>
          <w:szCs w:val="21"/>
        </w:rPr>
        <w:t>1</w:t>
      </w:r>
      <w:r>
        <w:rPr>
          <w:rFonts w:hint="eastAsia" w:ascii="黑体" w:hAnsi="黑体" w:eastAsia="黑体"/>
          <w:kern w:val="2"/>
          <w:szCs w:val="21"/>
          <w:lang w:val="en-US" w:eastAsia="zh-CN"/>
        </w:rPr>
        <w:t xml:space="preserve">6 </w:t>
      </w:r>
      <w:r>
        <w:rPr>
          <w:rFonts w:hint="eastAsia" w:ascii="黑体" w:hAnsi="黑体" w:eastAsia="黑体"/>
          <w:kern w:val="2"/>
          <w:szCs w:val="21"/>
          <w:lang w:eastAsia="zh-CN"/>
        </w:rPr>
        <w:t>卫技人员继续医学教育学分达标率</w:t>
      </w:r>
    </w:p>
    <w:p>
      <w:pPr>
        <w:pStyle w:val="22"/>
        <w:rPr>
          <w:rFonts w:hint="eastAsia"/>
        </w:rPr>
      </w:pPr>
      <w:r>
        <w:rPr>
          <w:rFonts w:hint="eastAsia"/>
          <w:lang w:eastAsia="zh-CN"/>
        </w:rPr>
        <w:t>卫技人员</w:t>
      </w:r>
      <w:r>
        <w:rPr>
          <w:rFonts w:hint="eastAsia"/>
        </w:rPr>
        <w:t>继续医学教育学分达标率按式（1</w:t>
      </w:r>
      <w:r>
        <w:rPr>
          <w:rFonts w:hint="eastAsia"/>
          <w:lang w:val="en-US" w:eastAsia="zh-CN"/>
        </w:rPr>
        <w:t>6</w:t>
      </w:r>
      <w:r>
        <w:rPr>
          <w:rFonts w:hint="eastAsia"/>
        </w:rPr>
        <w:t>）计算：</w:t>
      </w:r>
    </w:p>
    <w:p>
      <w:pPr>
        <w:pStyle w:val="22"/>
        <w:rPr>
          <w:rFonts w:hint="eastAsia"/>
          <w:spacing w:val="0"/>
          <w:sz w:val="21"/>
          <w:lang w:val="en-US" w:eastAsia="zh-CN"/>
        </w:rPr>
      </w:pPr>
      <w:r>
        <w:rPr>
          <w:rFonts w:hint="eastAsia"/>
          <w:spacing w:val="0"/>
          <w:sz w:val="21"/>
          <w:lang w:eastAsia="zh-CN"/>
        </w:rPr>
        <w:t>卫技人员继续医学教育学分达标率＝参加继续教育卫技人员学分达标人数</w:t>
      </w:r>
      <w:r>
        <w:rPr>
          <w:rFonts w:hint="eastAsia"/>
          <w:spacing w:val="0"/>
          <w:sz w:val="21"/>
          <w:lang w:val="en-US" w:eastAsia="zh-CN"/>
        </w:rPr>
        <w:t>/卫技人员总数</w:t>
      </w:r>
      <w:r>
        <w:rPr>
          <w:rFonts w:hint="eastAsia"/>
          <w:spacing w:val="0"/>
          <w:sz w:val="21"/>
        </w:rPr>
        <w:t>×</w:t>
      </w:r>
      <w:r>
        <w:rPr>
          <w:rFonts w:hint="eastAsia"/>
          <w:spacing w:val="0"/>
          <w:sz w:val="21"/>
          <w:lang w:val="en-US" w:eastAsia="zh-CN"/>
        </w:rPr>
        <w:t>100%</w:t>
      </w:r>
    </w:p>
    <w:p>
      <w:pPr>
        <w:pStyle w:val="22"/>
        <w:ind w:firstLine="0" w:firstLineChars="0"/>
      </w:pPr>
      <w: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…………（1</w:t>
      </w:r>
      <w:r>
        <w:rPr>
          <w:rFonts w:hint="eastAsia"/>
          <w:lang w:val="en-US" w:eastAsia="zh-CN"/>
        </w:rPr>
        <w:t>6</w:t>
      </w:r>
      <w:r>
        <w:rPr>
          <w:rFonts w:hint="eastAsia"/>
        </w:rPr>
        <w:t>）</w:t>
      </w:r>
    </w:p>
    <w:p>
      <w:pPr>
        <w:pStyle w:val="22"/>
        <w:spacing w:before="156" w:beforeLines="50" w:after="156" w:afterLines="50"/>
        <w:ind w:firstLine="0" w:firstLineChars="0"/>
        <w:rPr>
          <w:rFonts w:ascii="黑体" w:hAnsi="黑体" w:eastAsia="黑体"/>
          <w:kern w:val="2"/>
          <w:szCs w:val="21"/>
        </w:rPr>
      </w:pPr>
      <w:r>
        <w:rPr>
          <w:rFonts w:ascii="黑体" w:hAnsi="黑体" w:eastAsia="黑体"/>
          <w:kern w:val="2"/>
          <w:szCs w:val="21"/>
        </w:rPr>
        <w:t>A.2.</w:t>
      </w:r>
      <w:r>
        <w:rPr>
          <w:rFonts w:hint="eastAsia" w:ascii="黑体" w:hAnsi="黑体" w:eastAsia="黑体"/>
          <w:kern w:val="2"/>
          <w:szCs w:val="21"/>
        </w:rPr>
        <w:t>1</w:t>
      </w:r>
      <w:r>
        <w:rPr>
          <w:rFonts w:hint="eastAsia" w:ascii="黑体" w:hAnsi="黑体" w:eastAsia="黑体"/>
          <w:kern w:val="2"/>
          <w:szCs w:val="21"/>
          <w:lang w:val="en-US" w:eastAsia="zh-CN"/>
        </w:rPr>
        <w:t>7</w:t>
      </w:r>
      <w:r>
        <w:rPr>
          <w:rFonts w:hint="eastAsia" w:ascii="黑体" w:hAnsi="黑体" w:eastAsia="黑体"/>
          <w:kern w:val="2"/>
          <w:szCs w:val="21"/>
        </w:rPr>
        <w:t xml:space="preserve"> 检验检查收入占比</w:t>
      </w:r>
    </w:p>
    <w:p>
      <w:pPr>
        <w:pStyle w:val="22"/>
        <w:rPr>
          <w:color w:val="auto"/>
        </w:rPr>
      </w:pPr>
      <w:r>
        <w:rPr>
          <w:rFonts w:hint="eastAsia"/>
          <w:color w:val="auto"/>
        </w:rPr>
        <w:t>检验检查收入占比按式（1</w:t>
      </w:r>
      <w:r>
        <w:rPr>
          <w:rFonts w:hint="eastAsia"/>
          <w:color w:val="auto"/>
          <w:lang w:val="en-US" w:eastAsia="zh-CN"/>
        </w:rPr>
        <w:t>7</w:t>
      </w:r>
      <w:r>
        <w:rPr>
          <w:rFonts w:hint="eastAsia"/>
          <w:color w:val="auto"/>
        </w:rPr>
        <w:t>）计算：</w:t>
      </w:r>
    </w:p>
    <w:p>
      <w:pPr>
        <w:pStyle w:val="22"/>
      </w:pPr>
      <w:r>
        <w:rPr>
          <w:rFonts w:hint="eastAsia"/>
          <w:color w:val="auto"/>
        </w:rPr>
        <w:t>检验检查收入占比</w:t>
      </w:r>
      <w:r>
        <w:rPr>
          <w:rFonts w:hint="eastAsia"/>
          <w:color w:val="auto"/>
          <w:lang w:eastAsia="zh-CN"/>
        </w:rPr>
        <w:t>＝</w:t>
      </w:r>
      <w:r>
        <w:rPr>
          <w:rFonts w:hint="eastAsia"/>
          <w:color w:val="auto"/>
        </w:rPr>
        <w:t>检验检查收入/医疗</w:t>
      </w:r>
      <w:r>
        <w:rPr>
          <w:rFonts w:hint="eastAsia"/>
          <w:color w:val="auto"/>
          <w:lang w:eastAsia="zh-CN"/>
        </w:rPr>
        <w:t>总</w:t>
      </w:r>
      <w:r>
        <w:rPr>
          <w:rFonts w:hint="eastAsia"/>
          <w:color w:val="auto"/>
        </w:rPr>
        <w:t>收入×100%</w:t>
      </w:r>
      <w:r>
        <w:rPr>
          <w:color w:val="auto"/>
        </w:rPr>
        <w:t xml:space="preserve">       </w:t>
      </w:r>
      <w:r>
        <w:rPr>
          <w:rFonts w:hint="eastAsia"/>
          <w:color w:val="auto"/>
          <w:lang w:val="en-US" w:eastAsia="zh-CN"/>
        </w:rPr>
        <w:t xml:space="preserve">         </w:t>
      </w:r>
      <w:r>
        <w:rPr>
          <w:rFonts w:hint="eastAsia"/>
          <w:color w:val="auto"/>
        </w:rPr>
        <w:t xml:space="preserve"> </w:t>
      </w:r>
      <w:r>
        <w:rPr>
          <w:color w:val="auto"/>
        </w:rPr>
        <w:t xml:space="preserve"> </w:t>
      </w:r>
      <w:r>
        <w:t xml:space="preserve"> </w:t>
      </w:r>
      <w:r>
        <w:rPr>
          <w:rFonts w:hint="eastAsia"/>
        </w:rPr>
        <w:t xml:space="preserve">  …………（1</w:t>
      </w:r>
      <w:r>
        <w:rPr>
          <w:rFonts w:hint="eastAsia"/>
          <w:lang w:val="en-US" w:eastAsia="zh-CN"/>
        </w:rPr>
        <w:t>7</w:t>
      </w:r>
      <w:r>
        <w:rPr>
          <w:rFonts w:hint="eastAsia"/>
        </w:rPr>
        <w:t>）</w:t>
      </w:r>
    </w:p>
    <w:p>
      <w:pPr>
        <w:pStyle w:val="22"/>
        <w:spacing w:before="156" w:beforeLines="50" w:after="156" w:afterLines="50"/>
        <w:ind w:firstLine="0" w:firstLineChars="0"/>
        <w:rPr>
          <w:rFonts w:ascii="黑体" w:hAnsi="黑体" w:eastAsia="黑体"/>
          <w:color w:val="auto"/>
          <w:kern w:val="2"/>
          <w:szCs w:val="21"/>
        </w:rPr>
      </w:pPr>
      <w:r>
        <w:rPr>
          <w:rFonts w:ascii="黑体" w:hAnsi="黑体" w:eastAsia="黑体"/>
          <w:kern w:val="2"/>
          <w:szCs w:val="21"/>
        </w:rPr>
        <w:t>A.2.</w:t>
      </w:r>
      <w:r>
        <w:rPr>
          <w:rFonts w:hint="eastAsia" w:ascii="黑体" w:hAnsi="黑体" w:eastAsia="黑体"/>
          <w:kern w:val="2"/>
          <w:szCs w:val="21"/>
          <w:lang w:val="en-US" w:eastAsia="zh-CN"/>
        </w:rPr>
        <w:t xml:space="preserve">18 </w:t>
      </w:r>
      <w:r>
        <w:rPr>
          <w:rFonts w:hint="eastAsia" w:ascii="黑体" w:hAnsi="黑体" w:eastAsia="黑体"/>
          <w:color w:val="auto"/>
          <w:kern w:val="2"/>
          <w:szCs w:val="21"/>
        </w:rPr>
        <w:t>中级及以上职称卫技人员占比</w:t>
      </w:r>
    </w:p>
    <w:p>
      <w:pPr>
        <w:pStyle w:val="22"/>
        <w:rPr>
          <w:color w:val="auto"/>
        </w:rPr>
      </w:pPr>
      <w:r>
        <w:rPr>
          <w:rFonts w:hint="eastAsia"/>
          <w:color w:val="auto"/>
        </w:rPr>
        <w:t>中级及以上职称卫技人员占比按式（</w:t>
      </w:r>
      <w:r>
        <w:rPr>
          <w:rFonts w:hint="eastAsia"/>
          <w:color w:val="auto"/>
          <w:lang w:val="en-US" w:eastAsia="zh-CN"/>
        </w:rPr>
        <w:t>18</w:t>
      </w:r>
      <w:r>
        <w:rPr>
          <w:rFonts w:hint="eastAsia"/>
          <w:color w:val="auto"/>
        </w:rPr>
        <w:t>）计算：</w:t>
      </w:r>
    </w:p>
    <w:p>
      <w:pPr>
        <w:pStyle w:val="22"/>
        <w:rPr>
          <w:color w:val="auto"/>
        </w:rPr>
      </w:pPr>
      <w:r>
        <w:rPr>
          <w:rFonts w:hint="eastAsia"/>
          <w:color w:val="auto"/>
          <w:spacing w:val="0"/>
          <w:sz w:val="21"/>
        </w:rPr>
        <w:t>中级及以上职称卫技人员占比</w:t>
      </w:r>
      <w:r>
        <w:rPr>
          <w:rFonts w:hint="eastAsia"/>
          <w:color w:val="auto"/>
          <w:spacing w:val="0"/>
          <w:sz w:val="21"/>
          <w:lang w:eastAsia="zh-CN"/>
        </w:rPr>
        <w:t>＝</w:t>
      </w:r>
      <w:r>
        <w:rPr>
          <w:rFonts w:hint="eastAsia"/>
          <w:color w:val="auto"/>
          <w:spacing w:val="0"/>
          <w:sz w:val="21"/>
        </w:rPr>
        <w:t>中级及以上职称卫</w:t>
      </w:r>
      <w:r>
        <w:rPr>
          <w:rFonts w:hint="eastAsia"/>
          <w:color w:val="auto"/>
          <w:spacing w:val="0"/>
          <w:sz w:val="21"/>
          <w:lang w:eastAsia="zh-CN"/>
        </w:rPr>
        <w:t>生</w:t>
      </w:r>
      <w:r>
        <w:rPr>
          <w:rFonts w:hint="eastAsia"/>
          <w:color w:val="auto"/>
          <w:spacing w:val="0"/>
          <w:sz w:val="21"/>
        </w:rPr>
        <w:t>技</w:t>
      </w:r>
      <w:r>
        <w:rPr>
          <w:rFonts w:hint="eastAsia"/>
          <w:color w:val="auto"/>
          <w:spacing w:val="0"/>
          <w:sz w:val="21"/>
          <w:lang w:eastAsia="zh-CN"/>
        </w:rPr>
        <w:t>术</w:t>
      </w:r>
      <w:r>
        <w:rPr>
          <w:rFonts w:hint="eastAsia"/>
          <w:color w:val="auto"/>
          <w:spacing w:val="0"/>
          <w:sz w:val="21"/>
        </w:rPr>
        <w:t>人员数/卫</w:t>
      </w:r>
      <w:r>
        <w:rPr>
          <w:rFonts w:hint="eastAsia"/>
          <w:color w:val="auto"/>
          <w:spacing w:val="0"/>
          <w:sz w:val="21"/>
          <w:lang w:eastAsia="zh-CN"/>
        </w:rPr>
        <w:t>生</w:t>
      </w:r>
      <w:r>
        <w:rPr>
          <w:rFonts w:hint="eastAsia"/>
          <w:color w:val="auto"/>
          <w:spacing w:val="0"/>
          <w:sz w:val="21"/>
        </w:rPr>
        <w:t>技</w:t>
      </w:r>
      <w:r>
        <w:rPr>
          <w:rFonts w:hint="eastAsia"/>
          <w:color w:val="auto"/>
          <w:spacing w:val="0"/>
          <w:sz w:val="21"/>
          <w:lang w:eastAsia="zh-CN"/>
        </w:rPr>
        <w:t>术</w:t>
      </w:r>
      <w:r>
        <w:rPr>
          <w:rFonts w:hint="eastAsia"/>
          <w:color w:val="auto"/>
          <w:spacing w:val="0"/>
          <w:sz w:val="21"/>
        </w:rPr>
        <w:t>人员总数×100%</w:t>
      </w:r>
      <w:r>
        <w:rPr>
          <w:color w:val="auto"/>
        </w:rPr>
        <w:t xml:space="preserve"> </w:t>
      </w:r>
    </w:p>
    <w:p>
      <w:pPr>
        <w:pStyle w:val="22"/>
        <w:rPr>
          <w:rFonts w:ascii="黑体" w:hAnsi="黑体" w:eastAsia="黑体"/>
          <w:kern w:val="2"/>
          <w:szCs w:val="21"/>
        </w:rPr>
      </w:pPr>
      <w:r>
        <w:rPr>
          <w:color w:val="auto"/>
        </w:rPr>
        <w:t xml:space="preserve">    </w:t>
      </w:r>
      <w:r>
        <w:rPr>
          <w:rFonts w:hint="eastAsia"/>
          <w:color w:val="auto"/>
        </w:rP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18</w:t>
      </w:r>
      <w:r>
        <w:rPr>
          <w:rFonts w:hint="eastAsia"/>
        </w:rPr>
        <w:t>）</w:t>
      </w:r>
    </w:p>
    <w:sectPr>
      <w:footerReference r:id="rId12" w:type="default"/>
      <w:pgSz w:w="11906" w:h="16838"/>
      <w:pgMar w:top="1020"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4168807"/>
    </w:sdtPr>
    <w:sdtContent>
      <w:p>
        <w:pPr>
          <w:pStyle w:val="16"/>
        </w:pPr>
        <w:r>
          <w:fldChar w:fldCharType="begin"/>
        </w:r>
        <w:r>
          <w:instrText xml:space="preserve">PAGE   \* MERGEFORMAT</w:instrText>
        </w:r>
        <w:r>
          <w:fldChar w:fldCharType="separate"/>
        </w:r>
        <w:r>
          <w:rPr>
            <w:lang w:val="zh-CN"/>
          </w:rPr>
          <w:t>6</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2021661"/>
    </w:sdtPr>
    <w:sdtContent>
      <w:p>
        <w:pPr>
          <w:pStyle w:val="16"/>
        </w:pPr>
        <w:r>
          <w:t>8</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DB</w:t>
    </w:r>
    <w:r>
      <w:rPr>
        <w:rFonts w:hint="eastAsia"/>
      </w:rPr>
      <w:t>330</w:t>
    </w:r>
    <w:r>
      <w:t>5</w:t>
    </w:r>
    <w:r>
      <w:rPr>
        <w:rFonts w:hint="eastAsia"/>
      </w:rPr>
      <w:t>/T</w:t>
    </w:r>
    <w:r>
      <w:t xml:space="preserve">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425"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5"/>
      <w:suff w:val="nothing"/>
      <w:lvlText w:val="%1.%2.%3　"/>
      <w:lvlJc w:val="left"/>
      <w:pPr>
        <w:ind w:left="0" w:firstLine="0"/>
      </w:pPr>
      <w:rPr>
        <w:rFonts w:hint="eastAsia" w:ascii="黑体" w:hAnsi="Times New Roman" w:eastAsia="黑体"/>
        <w:b w:val="0"/>
        <w:i w:val="0"/>
        <w:sz w:val="21"/>
      </w:rPr>
    </w:lvl>
    <w:lvl w:ilvl="3" w:tentative="0">
      <w:start w:val="1"/>
      <w:numFmt w:val="decimal"/>
      <w:pStyle w:val="50"/>
      <w:suff w:val="nothing"/>
      <w:lvlText w:val="%1.%2.%3.%4　"/>
      <w:lvlJc w:val="left"/>
      <w:pPr>
        <w:ind w:left="1417"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612" w:hanging="408"/>
      </w:pPr>
      <w:rPr>
        <w:rFonts w:hint="eastAsia"/>
        <w:lang w:val="en-US"/>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3"/>
      <w:lvlText w:val="%2)"/>
      <w:lvlJc w:val="left"/>
      <w:pPr>
        <w:tabs>
          <w:tab w:val="left" w:pos="1260"/>
        </w:tabs>
        <w:ind w:left="1259" w:hanging="419"/>
      </w:pPr>
      <w:rPr>
        <w:rFonts w:hint="eastAsia"/>
      </w:rPr>
    </w:lvl>
    <w:lvl w:ilvl="2" w:tentative="0">
      <w:start w:val="1"/>
      <w:numFmt w:val="decimal"/>
      <w:pStyle w:val="6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7514"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7796"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9A0675F"/>
    <w:multiLevelType w:val="multilevel"/>
    <w:tmpl w:val="69A0675F"/>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5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6"/>
  </w:num>
  <w:num w:numId="13">
    <w:abstractNumId w:val="6"/>
  </w:num>
  <w:num w:numId="14">
    <w:abstractNumId w:val="1"/>
  </w:num>
  <w:num w:numId="15">
    <w:abstractNumId w:val="3"/>
  </w:num>
  <w:num w:numId="16">
    <w:abstractNumId w:val="1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dit="forms"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514"/>
    <w:rsid w:val="00000B59"/>
    <w:rsid w:val="0000185F"/>
    <w:rsid w:val="0000586F"/>
    <w:rsid w:val="00010829"/>
    <w:rsid w:val="000113C9"/>
    <w:rsid w:val="00013487"/>
    <w:rsid w:val="00013D86"/>
    <w:rsid w:val="00013E02"/>
    <w:rsid w:val="00014AC0"/>
    <w:rsid w:val="00016504"/>
    <w:rsid w:val="00016B7F"/>
    <w:rsid w:val="0002143C"/>
    <w:rsid w:val="00025A65"/>
    <w:rsid w:val="00026C31"/>
    <w:rsid w:val="00027280"/>
    <w:rsid w:val="0002750A"/>
    <w:rsid w:val="000320A7"/>
    <w:rsid w:val="00035925"/>
    <w:rsid w:val="00036BDD"/>
    <w:rsid w:val="00037A5D"/>
    <w:rsid w:val="00040388"/>
    <w:rsid w:val="000437FB"/>
    <w:rsid w:val="00043AE3"/>
    <w:rsid w:val="00044B7B"/>
    <w:rsid w:val="00045F5D"/>
    <w:rsid w:val="00046057"/>
    <w:rsid w:val="0005115A"/>
    <w:rsid w:val="00053B4D"/>
    <w:rsid w:val="0005546D"/>
    <w:rsid w:val="00056643"/>
    <w:rsid w:val="00057401"/>
    <w:rsid w:val="00063E72"/>
    <w:rsid w:val="00064E44"/>
    <w:rsid w:val="0006542E"/>
    <w:rsid w:val="00067CDF"/>
    <w:rsid w:val="00070768"/>
    <w:rsid w:val="00071010"/>
    <w:rsid w:val="000722F2"/>
    <w:rsid w:val="00074FBE"/>
    <w:rsid w:val="00077F4C"/>
    <w:rsid w:val="00083A09"/>
    <w:rsid w:val="000841F4"/>
    <w:rsid w:val="00084C84"/>
    <w:rsid w:val="00086E24"/>
    <w:rsid w:val="0009005E"/>
    <w:rsid w:val="00092857"/>
    <w:rsid w:val="00092AE3"/>
    <w:rsid w:val="000936AD"/>
    <w:rsid w:val="00095182"/>
    <w:rsid w:val="00096D75"/>
    <w:rsid w:val="00097627"/>
    <w:rsid w:val="000A20A9"/>
    <w:rsid w:val="000A48B1"/>
    <w:rsid w:val="000A6F9E"/>
    <w:rsid w:val="000B3143"/>
    <w:rsid w:val="000B321E"/>
    <w:rsid w:val="000B5EDB"/>
    <w:rsid w:val="000B7018"/>
    <w:rsid w:val="000C213A"/>
    <w:rsid w:val="000C5E05"/>
    <w:rsid w:val="000C6B05"/>
    <w:rsid w:val="000C6DD6"/>
    <w:rsid w:val="000C73D4"/>
    <w:rsid w:val="000D01CA"/>
    <w:rsid w:val="000D13BF"/>
    <w:rsid w:val="000D21AA"/>
    <w:rsid w:val="000D3D4C"/>
    <w:rsid w:val="000D4F51"/>
    <w:rsid w:val="000D680E"/>
    <w:rsid w:val="000D718B"/>
    <w:rsid w:val="000E0023"/>
    <w:rsid w:val="000E0C46"/>
    <w:rsid w:val="000E16ED"/>
    <w:rsid w:val="000E2764"/>
    <w:rsid w:val="000E3BE2"/>
    <w:rsid w:val="000F030C"/>
    <w:rsid w:val="000F05F9"/>
    <w:rsid w:val="000F129C"/>
    <w:rsid w:val="000F28B3"/>
    <w:rsid w:val="000F6ED7"/>
    <w:rsid w:val="00100982"/>
    <w:rsid w:val="00101863"/>
    <w:rsid w:val="00101AA0"/>
    <w:rsid w:val="001056DE"/>
    <w:rsid w:val="001124C0"/>
    <w:rsid w:val="001277F2"/>
    <w:rsid w:val="0013054C"/>
    <w:rsid w:val="0013175F"/>
    <w:rsid w:val="001323DC"/>
    <w:rsid w:val="00132C62"/>
    <w:rsid w:val="001332D4"/>
    <w:rsid w:val="001354FA"/>
    <w:rsid w:val="001357A0"/>
    <w:rsid w:val="00140FE7"/>
    <w:rsid w:val="00141887"/>
    <w:rsid w:val="00142EDA"/>
    <w:rsid w:val="00147D5A"/>
    <w:rsid w:val="001512B4"/>
    <w:rsid w:val="00153B0A"/>
    <w:rsid w:val="0015725E"/>
    <w:rsid w:val="001620A5"/>
    <w:rsid w:val="00163519"/>
    <w:rsid w:val="00164E53"/>
    <w:rsid w:val="0016567C"/>
    <w:rsid w:val="001656FB"/>
    <w:rsid w:val="0016699D"/>
    <w:rsid w:val="00172A05"/>
    <w:rsid w:val="00175159"/>
    <w:rsid w:val="00176208"/>
    <w:rsid w:val="0018211B"/>
    <w:rsid w:val="0018347C"/>
    <w:rsid w:val="001840D3"/>
    <w:rsid w:val="0018567F"/>
    <w:rsid w:val="001900F8"/>
    <w:rsid w:val="00190382"/>
    <w:rsid w:val="00191258"/>
    <w:rsid w:val="00191594"/>
    <w:rsid w:val="00191924"/>
    <w:rsid w:val="0019230F"/>
    <w:rsid w:val="00192680"/>
    <w:rsid w:val="00193037"/>
    <w:rsid w:val="00193A2C"/>
    <w:rsid w:val="001A288E"/>
    <w:rsid w:val="001A359F"/>
    <w:rsid w:val="001A5E72"/>
    <w:rsid w:val="001B0B44"/>
    <w:rsid w:val="001B23C3"/>
    <w:rsid w:val="001B3953"/>
    <w:rsid w:val="001B3DBB"/>
    <w:rsid w:val="001B5BAB"/>
    <w:rsid w:val="001B6DC2"/>
    <w:rsid w:val="001C0392"/>
    <w:rsid w:val="001C149C"/>
    <w:rsid w:val="001C21AC"/>
    <w:rsid w:val="001C37F6"/>
    <w:rsid w:val="001C47BA"/>
    <w:rsid w:val="001C59EA"/>
    <w:rsid w:val="001D3D7D"/>
    <w:rsid w:val="001D406C"/>
    <w:rsid w:val="001D41EE"/>
    <w:rsid w:val="001E0380"/>
    <w:rsid w:val="001E13B1"/>
    <w:rsid w:val="001E3930"/>
    <w:rsid w:val="001E5B11"/>
    <w:rsid w:val="001F3A19"/>
    <w:rsid w:val="001F6710"/>
    <w:rsid w:val="002000F3"/>
    <w:rsid w:val="0020337A"/>
    <w:rsid w:val="002072EE"/>
    <w:rsid w:val="00207C13"/>
    <w:rsid w:val="002116E2"/>
    <w:rsid w:val="002165A0"/>
    <w:rsid w:val="00221CDA"/>
    <w:rsid w:val="00221FE4"/>
    <w:rsid w:val="002227E3"/>
    <w:rsid w:val="00226295"/>
    <w:rsid w:val="00233770"/>
    <w:rsid w:val="00234467"/>
    <w:rsid w:val="00235991"/>
    <w:rsid w:val="00235E48"/>
    <w:rsid w:val="00236B78"/>
    <w:rsid w:val="00237D8D"/>
    <w:rsid w:val="0024162C"/>
    <w:rsid w:val="00241DA2"/>
    <w:rsid w:val="00246338"/>
    <w:rsid w:val="00247FEE"/>
    <w:rsid w:val="00250E7D"/>
    <w:rsid w:val="00254011"/>
    <w:rsid w:val="002565D5"/>
    <w:rsid w:val="00260B2E"/>
    <w:rsid w:val="00261B3B"/>
    <w:rsid w:val="002622C0"/>
    <w:rsid w:val="002631A4"/>
    <w:rsid w:val="00265196"/>
    <w:rsid w:val="00267B17"/>
    <w:rsid w:val="00272516"/>
    <w:rsid w:val="00272B51"/>
    <w:rsid w:val="00274898"/>
    <w:rsid w:val="00277693"/>
    <w:rsid w:val="002778AE"/>
    <w:rsid w:val="0028269A"/>
    <w:rsid w:val="002826E0"/>
    <w:rsid w:val="00283175"/>
    <w:rsid w:val="00283590"/>
    <w:rsid w:val="00286973"/>
    <w:rsid w:val="00290628"/>
    <w:rsid w:val="00294E70"/>
    <w:rsid w:val="00297234"/>
    <w:rsid w:val="002A023F"/>
    <w:rsid w:val="002A1924"/>
    <w:rsid w:val="002A58D7"/>
    <w:rsid w:val="002A7420"/>
    <w:rsid w:val="002A75B8"/>
    <w:rsid w:val="002B0F12"/>
    <w:rsid w:val="002B1308"/>
    <w:rsid w:val="002B1714"/>
    <w:rsid w:val="002B2D3F"/>
    <w:rsid w:val="002B4554"/>
    <w:rsid w:val="002B6A76"/>
    <w:rsid w:val="002C2A5F"/>
    <w:rsid w:val="002C3CFF"/>
    <w:rsid w:val="002C4BA0"/>
    <w:rsid w:val="002C72D8"/>
    <w:rsid w:val="002D11FA"/>
    <w:rsid w:val="002E0DDF"/>
    <w:rsid w:val="002E2906"/>
    <w:rsid w:val="002E5635"/>
    <w:rsid w:val="002E5721"/>
    <w:rsid w:val="002E64C3"/>
    <w:rsid w:val="002E6A2C"/>
    <w:rsid w:val="002F132A"/>
    <w:rsid w:val="002F1D8C"/>
    <w:rsid w:val="002F21DA"/>
    <w:rsid w:val="002F5141"/>
    <w:rsid w:val="002F7FB6"/>
    <w:rsid w:val="00301F39"/>
    <w:rsid w:val="003050D1"/>
    <w:rsid w:val="003053A9"/>
    <w:rsid w:val="00305E60"/>
    <w:rsid w:val="00316E46"/>
    <w:rsid w:val="00320153"/>
    <w:rsid w:val="003214A9"/>
    <w:rsid w:val="00321B35"/>
    <w:rsid w:val="00324825"/>
    <w:rsid w:val="00325926"/>
    <w:rsid w:val="00327A8A"/>
    <w:rsid w:val="0033035D"/>
    <w:rsid w:val="003358B5"/>
    <w:rsid w:val="00336610"/>
    <w:rsid w:val="00336989"/>
    <w:rsid w:val="00340626"/>
    <w:rsid w:val="0034347A"/>
    <w:rsid w:val="00343F73"/>
    <w:rsid w:val="00344AA1"/>
    <w:rsid w:val="00345060"/>
    <w:rsid w:val="00345AC8"/>
    <w:rsid w:val="00345CAD"/>
    <w:rsid w:val="00346460"/>
    <w:rsid w:val="003466E2"/>
    <w:rsid w:val="003477D1"/>
    <w:rsid w:val="00350001"/>
    <w:rsid w:val="00350513"/>
    <w:rsid w:val="00350F05"/>
    <w:rsid w:val="0035323B"/>
    <w:rsid w:val="00353393"/>
    <w:rsid w:val="003609D2"/>
    <w:rsid w:val="00363F22"/>
    <w:rsid w:val="003655DA"/>
    <w:rsid w:val="003669A1"/>
    <w:rsid w:val="00367BDF"/>
    <w:rsid w:val="00375564"/>
    <w:rsid w:val="00381454"/>
    <w:rsid w:val="00382936"/>
    <w:rsid w:val="00383060"/>
    <w:rsid w:val="00383191"/>
    <w:rsid w:val="00383A65"/>
    <w:rsid w:val="00386DED"/>
    <w:rsid w:val="00390AB8"/>
    <w:rsid w:val="00390F18"/>
    <w:rsid w:val="003910C1"/>
    <w:rsid w:val="003912E7"/>
    <w:rsid w:val="003932ED"/>
    <w:rsid w:val="00393947"/>
    <w:rsid w:val="00393E9D"/>
    <w:rsid w:val="00396FEA"/>
    <w:rsid w:val="003A112A"/>
    <w:rsid w:val="003A218B"/>
    <w:rsid w:val="003A2275"/>
    <w:rsid w:val="003A2AB6"/>
    <w:rsid w:val="003A63A1"/>
    <w:rsid w:val="003A6A4F"/>
    <w:rsid w:val="003A7088"/>
    <w:rsid w:val="003A791B"/>
    <w:rsid w:val="003A7E25"/>
    <w:rsid w:val="003B00DF"/>
    <w:rsid w:val="003B1275"/>
    <w:rsid w:val="003B1778"/>
    <w:rsid w:val="003B1E8E"/>
    <w:rsid w:val="003B2611"/>
    <w:rsid w:val="003B4E69"/>
    <w:rsid w:val="003B6575"/>
    <w:rsid w:val="003C11CB"/>
    <w:rsid w:val="003C2E97"/>
    <w:rsid w:val="003C40F4"/>
    <w:rsid w:val="003C75F3"/>
    <w:rsid w:val="003C7751"/>
    <w:rsid w:val="003C788F"/>
    <w:rsid w:val="003C78A3"/>
    <w:rsid w:val="003D0A19"/>
    <w:rsid w:val="003D0F3C"/>
    <w:rsid w:val="003D10E2"/>
    <w:rsid w:val="003D4C3F"/>
    <w:rsid w:val="003D4EC2"/>
    <w:rsid w:val="003D735B"/>
    <w:rsid w:val="003E1867"/>
    <w:rsid w:val="003E3C3E"/>
    <w:rsid w:val="003E5729"/>
    <w:rsid w:val="003E577F"/>
    <w:rsid w:val="003F1F66"/>
    <w:rsid w:val="003F4EE0"/>
    <w:rsid w:val="00402153"/>
    <w:rsid w:val="00402FC1"/>
    <w:rsid w:val="0040465F"/>
    <w:rsid w:val="004054D1"/>
    <w:rsid w:val="00405CF3"/>
    <w:rsid w:val="00410D74"/>
    <w:rsid w:val="00412E93"/>
    <w:rsid w:val="00414D33"/>
    <w:rsid w:val="00417797"/>
    <w:rsid w:val="00420B77"/>
    <w:rsid w:val="0042122C"/>
    <w:rsid w:val="0042172A"/>
    <w:rsid w:val="00424F7B"/>
    <w:rsid w:val="00425082"/>
    <w:rsid w:val="004306D0"/>
    <w:rsid w:val="00431DEB"/>
    <w:rsid w:val="0043266B"/>
    <w:rsid w:val="00433E8E"/>
    <w:rsid w:val="00441B59"/>
    <w:rsid w:val="0044285B"/>
    <w:rsid w:val="004466AB"/>
    <w:rsid w:val="00446B29"/>
    <w:rsid w:val="00453F9A"/>
    <w:rsid w:val="004556F2"/>
    <w:rsid w:val="0045615F"/>
    <w:rsid w:val="004565BB"/>
    <w:rsid w:val="0046217F"/>
    <w:rsid w:val="00465E36"/>
    <w:rsid w:val="00471E91"/>
    <w:rsid w:val="00472DAA"/>
    <w:rsid w:val="00472F3C"/>
    <w:rsid w:val="00474675"/>
    <w:rsid w:val="0047470C"/>
    <w:rsid w:val="00475560"/>
    <w:rsid w:val="00476E38"/>
    <w:rsid w:val="00476ECF"/>
    <w:rsid w:val="004807F4"/>
    <w:rsid w:val="004808AA"/>
    <w:rsid w:val="004837CB"/>
    <w:rsid w:val="00485762"/>
    <w:rsid w:val="0048639B"/>
    <w:rsid w:val="00490146"/>
    <w:rsid w:val="00491CF2"/>
    <w:rsid w:val="004A0369"/>
    <w:rsid w:val="004A1229"/>
    <w:rsid w:val="004A22A9"/>
    <w:rsid w:val="004A35F9"/>
    <w:rsid w:val="004A523A"/>
    <w:rsid w:val="004A6CE3"/>
    <w:rsid w:val="004A7B4E"/>
    <w:rsid w:val="004B0679"/>
    <w:rsid w:val="004B24C1"/>
    <w:rsid w:val="004B5AF2"/>
    <w:rsid w:val="004B5C98"/>
    <w:rsid w:val="004C292F"/>
    <w:rsid w:val="004C4663"/>
    <w:rsid w:val="004C5FFA"/>
    <w:rsid w:val="004D0163"/>
    <w:rsid w:val="004D028C"/>
    <w:rsid w:val="004D0E6D"/>
    <w:rsid w:val="004D197B"/>
    <w:rsid w:val="004D42FC"/>
    <w:rsid w:val="004D61D5"/>
    <w:rsid w:val="004D7313"/>
    <w:rsid w:val="004E7F8B"/>
    <w:rsid w:val="004F16C1"/>
    <w:rsid w:val="004F18D8"/>
    <w:rsid w:val="004F20A1"/>
    <w:rsid w:val="004F4448"/>
    <w:rsid w:val="005021F8"/>
    <w:rsid w:val="00506960"/>
    <w:rsid w:val="00506AD8"/>
    <w:rsid w:val="00507162"/>
    <w:rsid w:val="005078F9"/>
    <w:rsid w:val="00510280"/>
    <w:rsid w:val="00511086"/>
    <w:rsid w:val="00513D73"/>
    <w:rsid w:val="00514A43"/>
    <w:rsid w:val="00514C93"/>
    <w:rsid w:val="005174E5"/>
    <w:rsid w:val="00522393"/>
    <w:rsid w:val="00522620"/>
    <w:rsid w:val="0052537E"/>
    <w:rsid w:val="00525656"/>
    <w:rsid w:val="00525E9C"/>
    <w:rsid w:val="005267C4"/>
    <w:rsid w:val="00527D16"/>
    <w:rsid w:val="00527EF2"/>
    <w:rsid w:val="00530E00"/>
    <w:rsid w:val="00533F79"/>
    <w:rsid w:val="00534C02"/>
    <w:rsid w:val="0053592B"/>
    <w:rsid w:val="0053726E"/>
    <w:rsid w:val="00540183"/>
    <w:rsid w:val="00540A30"/>
    <w:rsid w:val="0054264B"/>
    <w:rsid w:val="00543786"/>
    <w:rsid w:val="005533D7"/>
    <w:rsid w:val="00556588"/>
    <w:rsid w:val="00556D2E"/>
    <w:rsid w:val="00557696"/>
    <w:rsid w:val="005602FF"/>
    <w:rsid w:val="0056074D"/>
    <w:rsid w:val="00562580"/>
    <w:rsid w:val="00564B07"/>
    <w:rsid w:val="00565F58"/>
    <w:rsid w:val="00566A63"/>
    <w:rsid w:val="005703DE"/>
    <w:rsid w:val="0057325C"/>
    <w:rsid w:val="00573775"/>
    <w:rsid w:val="00574AB4"/>
    <w:rsid w:val="0058464E"/>
    <w:rsid w:val="005855E7"/>
    <w:rsid w:val="00591526"/>
    <w:rsid w:val="0059525A"/>
    <w:rsid w:val="00596BC0"/>
    <w:rsid w:val="00597415"/>
    <w:rsid w:val="005A01CB"/>
    <w:rsid w:val="005A23B3"/>
    <w:rsid w:val="005A32FA"/>
    <w:rsid w:val="005A58FF"/>
    <w:rsid w:val="005A5EAF"/>
    <w:rsid w:val="005A64C0"/>
    <w:rsid w:val="005A799F"/>
    <w:rsid w:val="005B3C11"/>
    <w:rsid w:val="005B4CC0"/>
    <w:rsid w:val="005B4E08"/>
    <w:rsid w:val="005C1C28"/>
    <w:rsid w:val="005C4649"/>
    <w:rsid w:val="005C48EB"/>
    <w:rsid w:val="005C6DB5"/>
    <w:rsid w:val="005D768C"/>
    <w:rsid w:val="005E19E7"/>
    <w:rsid w:val="005E249F"/>
    <w:rsid w:val="005E3BA4"/>
    <w:rsid w:val="005E6CB2"/>
    <w:rsid w:val="005E7FAC"/>
    <w:rsid w:val="005F4536"/>
    <w:rsid w:val="005F4FE8"/>
    <w:rsid w:val="006006EC"/>
    <w:rsid w:val="0061518B"/>
    <w:rsid w:val="0061716C"/>
    <w:rsid w:val="006243A1"/>
    <w:rsid w:val="0062741A"/>
    <w:rsid w:val="006300DD"/>
    <w:rsid w:val="00632E56"/>
    <w:rsid w:val="00634115"/>
    <w:rsid w:val="006345C9"/>
    <w:rsid w:val="00635CBA"/>
    <w:rsid w:val="00637BD5"/>
    <w:rsid w:val="0064138C"/>
    <w:rsid w:val="0064152C"/>
    <w:rsid w:val="0064165F"/>
    <w:rsid w:val="00642E41"/>
    <w:rsid w:val="0064338B"/>
    <w:rsid w:val="00646542"/>
    <w:rsid w:val="006504F4"/>
    <w:rsid w:val="00654BC9"/>
    <w:rsid w:val="006552FD"/>
    <w:rsid w:val="00657FE4"/>
    <w:rsid w:val="00663AF3"/>
    <w:rsid w:val="00666B6C"/>
    <w:rsid w:val="00667DB0"/>
    <w:rsid w:val="0067078D"/>
    <w:rsid w:val="006715F9"/>
    <w:rsid w:val="006724DC"/>
    <w:rsid w:val="00672FF5"/>
    <w:rsid w:val="00674118"/>
    <w:rsid w:val="00677A64"/>
    <w:rsid w:val="00682682"/>
    <w:rsid w:val="00682702"/>
    <w:rsid w:val="00686D58"/>
    <w:rsid w:val="00692368"/>
    <w:rsid w:val="006956BF"/>
    <w:rsid w:val="00695850"/>
    <w:rsid w:val="00696ADD"/>
    <w:rsid w:val="00696B8C"/>
    <w:rsid w:val="00696C26"/>
    <w:rsid w:val="00697926"/>
    <w:rsid w:val="006A1512"/>
    <w:rsid w:val="006A2EBC"/>
    <w:rsid w:val="006A4772"/>
    <w:rsid w:val="006A5EA0"/>
    <w:rsid w:val="006A783B"/>
    <w:rsid w:val="006A7B33"/>
    <w:rsid w:val="006B0866"/>
    <w:rsid w:val="006B4E13"/>
    <w:rsid w:val="006B4F51"/>
    <w:rsid w:val="006B75DD"/>
    <w:rsid w:val="006C3E4C"/>
    <w:rsid w:val="006C41C7"/>
    <w:rsid w:val="006C592F"/>
    <w:rsid w:val="006C67E0"/>
    <w:rsid w:val="006C7ABA"/>
    <w:rsid w:val="006D0251"/>
    <w:rsid w:val="006D0D60"/>
    <w:rsid w:val="006D1122"/>
    <w:rsid w:val="006D2437"/>
    <w:rsid w:val="006D3C00"/>
    <w:rsid w:val="006E3675"/>
    <w:rsid w:val="006E3B88"/>
    <w:rsid w:val="006E4A7F"/>
    <w:rsid w:val="006F05F7"/>
    <w:rsid w:val="006F2D3A"/>
    <w:rsid w:val="006F42E8"/>
    <w:rsid w:val="006F43D4"/>
    <w:rsid w:val="006F4AE8"/>
    <w:rsid w:val="00702B2C"/>
    <w:rsid w:val="00704DF6"/>
    <w:rsid w:val="00704F56"/>
    <w:rsid w:val="0070651C"/>
    <w:rsid w:val="00707797"/>
    <w:rsid w:val="00707C67"/>
    <w:rsid w:val="00710575"/>
    <w:rsid w:val="007130EB"/>
    <w:rsid w:val="007132A3"/>
    <w:rsid w:val="007143EF"/>
    <w:rsid w:val="007148B1"/>
    <w:rsid w:val="00716421"/>
    <w:rsid w:val="007177DF"/>
    <w:rsid w:val="007215C0"/>
    <w:rsid w:val="00724EFB"/>
    <w:rsid w:val="00730153"/>
    <w:rsid w:val="00730C25"/>
    <w:rsid w:val="0073157A"/>
    <w:rsid w:val="00732C30"/>
    <w:rsid w:val="00733211"/>
    <w:rsid w:val="00733AC1"/>
    <w:rsid w:val="0073532D"/>
    <w:rsid w:val="0073539B"/>
    <w:rsid w:val="007419C3"/>
    <w:rsid w:val="007426CF"/>
    <w:rsid w:val="007467A7"/>
    <w:rsid w:val="007469DD"/>
    <w:rsid w:val="0074741B"/>
    <w:rsid w:val="0074759E"/>
    <w:rsid w:val="007478EA"/>
    <w:rsid w:val="0075309A"/>
    <w:rsid w:val="0075415C"/>
    <w:rsid w:val="0075505C"/>
    <w:rsid w:val="00757738"/>
    <w:rsid w:val="00760CED"/>
    <w:rsid w:val="007616F0"/>
    <w:rsid w:val="00763502"/>
    <w:rsid w:val="0077117D"/>
    <w:rsid w:val="00772412"/>
    <w:rsid w:val="0077611D"/>
    <w:rsid w:val="00782C9A"/>
    <w:rsid w:val="00786FFB"/>
    <w:rsid w:val="00787A69"/>
    <w:rsid w:val="007906B0"/>
    <w:rsid w:val="00790D66"/>
    <w:rsid w:val="007913AB"/>
    <w:rsid w:val="007914F7"/>
    <w:rsid w:val="007937BD"/>
    <w:rsid w:val="00795529"/>
    <w:rsid w:val="00797CE6"/>
    <w:rsid w:val="007A168F"/>
    <w:rsid w:val="007A3757"/>
    <w:rsid w:val="007A5831"/>
    <w:rsid w:val="007B0005"/>
    <w:rsid w:val="007B1136"/>
    <w:rsid w:val="007B1625"/>
    <w:rsid w:val="007B18CC"/>
    <w:rsid w:val="007B243C"/>
    <w:rsid w:val="007B2FCC"/>
    <w:rsid w:val="007B6976"/>
    <w:rsid w:val="007B706E"/>
    <w:rsid w:val="007B71EB"/>
    <w:rsid w:val="007C28DD"/>
    <w:rsid w:val="007C420A"/>
    <w:rsid w:val="007C4F6E"/>
    <w:rsid w:val="007C6205"/>
    <w:rsid w:val="007C686A"/>
    <w:rsid w:val="007C728E"/>
    <w:rsid w:val="007D1271"/>
    <w:rsid w:val="007D19EA"/>
    <w:rsid w:val="007D26C0"/>
    <w:rsid w:val="007D2C53"/>
    <w:rsid w:val="007D3D60"/>
    <w:rsid w:val="007D613C"/>
    <w:rsid w:val="007D74D9"/>
    <w:rsid w:val="007E0A0B"/>
    <w:rsid w:val="007E1980"/>
    <w:rsid w:val="007E2FF9"/>
    <w:rsid w:val="007E4B76"/>
    <w:rsid w:val="007E59A8"/>
    <w:rsid w:val="007E5EA8"/>
    <w:rsid w:val="007F0CF1"/>
    <w:rsid w:val="007F12A5"/>
    <w:rsid w:val="007F4CF1"/>
    <w:rsid w:val="007F758D"/>
    <w:rsid w:val="007F7796"/>
    <w:rsid w:val="007F7D52"/>
    <w:rsid w:val="008031DB"/>
    <w:rsid w:val="0080654C"/>
    <w:rsid w:val="008068DF"/>
    <w:rsid w:val="008071C6"/>
    <w:rsid w:val="00811894"/>
    <w:rsid w:val="0081376E"/>
    <w:rsid w:val="0081775F"/>
    <w:rsid w:val="00817A00"/>
    <w:rsid w:val="008212FB"/>
    <w:rsid w:val="00821347"/>
    <w:rsid w:val="00822C38"/>
    <w:rsid w:val="00825209"/>
    <w:rsid w:val="00832D0A"/>
    <w:rsid w:val="00835665"/>
    <w:rsid w:val="00835CE6"/>
    <w:rsid w:val="00835DB3"/>
    <w:rsid w:val="0083617B"/>
    <w:rsid w:val="008367E0"/>
    <w:rsid w:val="008371BD"/>
    <w:rsid w:val="008422B0"/>
    <w:rsid w:val="00843775"/>
    <w:rsid w:val="008450EC"/>
    <w:rsid w:val="008504A8"/>
    <w:rsid w:val="0085282E"/>
    <w:rsid w:val="00853ED7"/>
    <w:rsid w:val="00854AAC"/>
    <w:rsid w:val="00856C06"/>
    <w:rsid w:val="00857219"/>
    <w:rsid w:val="00857B17"/>
    <w:rsid w:val="00860216"/>
    <w:rsid w:val="008607B6"/>
    <w:rsid w:val="00860B37"/>
    <w:rsid w:val="00862196"/>
    <w:rsid w:val="00870082"/>
    <w:rsid w:val="0087198C"/>
    <w:rsid w:val="00871FE1"/>
    <w:rsid w:val="00871FEB"/>
    <w:rsid w:val="00872C1F"/>
    <w:rsid w:val="00873863"/>
    <w:rsid w:val="00873B42"/>
    <w:rsid w:val="0087710E"/>
    <w:rsid w:val="00877F70"/>
    <w:rsid w:val="008820A0"/>
    <w:rsid w:val="0088331D"/>
    <w:rsid w:val="00883576"/>
    <w:rsid w:val="00883A59"/>
    <w:rsid w:val="008856D8"/>
    <w:rsid w:val="00892E82"/>
    <w:rsid w:val="008A3922"/>
    <w:rsid w:val="008A3FCD"/>
    <w:rsid w:val="008B0910"/>
    <w:rsid w:val="008B185A"/>
    <w:rsid w:val="008B409C"/>
    <w:rsid w:val="008C1B58"/>
    <w:rsid w:val="008C1E95"/>
    <w:rsid w:val="008C39AE"/>
    <w:rsid w:val="008C590D"/>
    <w:rsid w:val="008C5FAF"/>
    <w:rsid w:val="008D13A0"/>
    <w:rsid w:val="008D346C"/>
    <w:rsid w:val="008D54AD"/>
    <w:rsid w:val="008D7689"/>
    <w:rsid w:val="008E031B"/>
    <w:rsid w:val="008E0964"/>
    <w:rsid w:val="008E7029"/>
    <w:rsid w:val="008E7EF6"/>
    <w:rsid w:val="008F03AA"/>
    <w:rsid w:val="008F1F98"/>
    <w:rsid w:val="008F6214"/>
    <w:rsid w:val="008F6758"/>
    <w:rsid w:val="00902472"/>
    <w:rsid w:val="009040DD"/>
    <w:rsid w:val="00905B47"/>
    <w:rsid w:val="00905E30"/>
    <w:rsid w:val="009077EE"/>
    <w:rsid w:val="00907DD6"/>
    <w:rsid w:val="0091331C"/>
    <w:rsid w:val="00925FDA"/>
    <w:rsid w:val="009264F2"/>
    <w:rsid w:val="009276E7"/>
    <w:rsid w:val="009279DE"/>
    <w:rsid w:val="00930116"/>
    <w:rsid w:val="00932BE9"/>
    <w:rsid w:val="00932FDB"/>
    <w:rsid w:val="00935870"/>
    <w:rsid w:val="009415CC"/>
    <w:rsid w:val="0094212C"/>
    <w:rsid w:val="0094648D"/>
    <w:rsid w:val="00946A9C"/>
    <w:rsid w:val="0095131A"/>
    <w:rsid w:val="00952086"/>
    <w:rsid w:val="00952B98"/>
    <w:rsid w:val="00954689"/>
    <w:rsid w:val="009617C9"/>
    <w:rsid w:val="00961C93"/>
    <w:rsid w:val="00961E31"/>
    <w:rsid w:val="00965324"/>
    <w:rsid w:val="0097091E"/>
    <w:rsid w:val="00971FF4"/>
    <w:rsid w:val="00972161"/>
    <w:rsid w:val="0097251F"/>
    <w:rsid w:val="00972F03"/>
    <w:rsid w:val="00972FBD"/>
    <w:rsid w:val="009749F7"/>
    <w:rsid w:val="0097510F"/>
    <w:rsid w:val="009760D3"/>
    <w:rsid w:val="00976F2C"/>
    <w:rsid w:val="00977132"/>
    <w:rsid w:val="00981A4B"/>
    <w:rsid w:val="00982501"/>
    <w:rsid w:val="00984B14"/>
    <w:rsid w:val="009864FB"/>
    <w:rsid w:val="009877D3"/>
    <w:rsid w:val="009919EC"/>
    <w:rsid w:val="0099432E"/>
    <w:rsid w:val="00994662"/>
    <w:rsid w:val="00994E8F"/>
    <w:rsid w:val="009951DC"/>
    <w:rsid w:val="009959BB"/>
    <w:rsid w:val="00997158"/>
    <w:rsid w:val="009A25D1"/>
    <w:rsid w:val="009A3A7C"/>
    <w:rsid w:val="009A4925"/>
    <w:rsid w:val="009A4E24"/>
    <w:rsid w:val="009A4EB5"/>
    <w:rsid w:val="009A5FD0"/>
    <w:rsid w:val="009B2ADB"/>
    <w:rsid w:val="009B6010"/>
    <w:rsid w:val="009B603A"/>
    <w:rsid w:val="009B72DE"/>
    <w:rsid w:val="009C2A68"/>
    <w:rsid w:val="009C2D0E"/>
    <w:rsid w:val="009C3DAC"/>
    <w:rsid w:val="009C42E0"/>
    <w:rsid w:val="009D516D"/>
    <w:rsid w:val="009D5362"/>
    <w:rsid w:val="009E1415"/>
    <w:rsid w:val="009E1509"/>
    <w:rsid w:val="009E3A82"/>
    <w:rsid w:val="009E6116"/>
    <w:rsid w:val="009F0044"/>
    <w:rsid w:val="009F2245"/>
    <w:rsid w:val="009F5A75"/>
    <w:rsid w:val="009F798D"/>
    <w:rsid w:val="00A026A5"/>
    <w:rsid w:val="00A02E43"/>
    <w:rsid w:val="00A05104"/>
    <w:rsid w:val="00A05BE2"/>
    <w:rsid w:val="00A065F9"/>
    <w:rsid w:val="00A07F34"/>
    <w:rsid w:val="00A10C76"/>
    <w:rsid w:val="00A1269E"/>
    <w:rsid w:val="00A13138"/>
    <w:rsid w:val="00A22154"/>
    <w:rsid w:val="00A227AC"/>
    <w:rsid w:val="00A23329"/>
    <w:rsid w:val="00A25C38"/>
    <w:rsid w:val="00A25E00"/>
    <w:rsid w:val="00A335AD"/>
    <w:rsid w:val="00A36BBE"/>
    <w:rsid w:val="00A41021"/>
    <w:rsid w:val="00A4307A"/>
    <w:rsid w:val="00A43D95"/>
    <w:rsid w:val="00A44A7A"/>
    <w:rsid w:val="00A47EBB"/>
    <w:rsid w:val="00A51977"/>
    <w:rsid w:val="00A51CDD"/>
    <w:rsid w:val="00A602EB"/>
    <w:rsid w:val="00A61176"/>
    <w:rsid w:val="00A63727"/>
    <w:rsid w:val="00A6730D"/>
    <w:rsid w:val="00A70EA8"/>
    <w:rsid w:val="00A71625"/>
    <w:rsid w:val="00A71B9B"/>
    <w:rsid w:val="00A72ACE"/>
    <w:rsid w:val="00A731AB"/>
    <w:rsid w:val="00A74AA4"/>
    <w:rsid w:val="00A751C7"/>
    <w:rsid w:val="00A83EA0"/>
    <w:rsid w:val="00A869A1"/>
    <w:rsid w:val="00A87844"/>
    <w:rsid w:val="00A90270"/>
    <w:rsid w:val="00A908C3"/>
    <w:rsid w:val="00A9607F"/>
    <w:rsid w:val="00A96791"/>
    <w:rsid w:val="00AA038C"/>
    <w:rsid w:val="00AA235D"/>
    <w:rsid w:val="00AA34E3"/>
    <w:rsid w:val="00AA5F67"/>
    <w:rsid w:val="00AA6617"/>
    <w:rsid w:val="00AA7A09"/>
    <w:rsid w:val="00AB20A7"/>
    <w:rsid w:val="00AB3B50"/>
    <w:rsid w:val="00AB6B02"/>
    <w:rsid w:val="00AC05B1"/>
    <w:rsid w:val="00AC0C8A"/>
    <w:rsid w:val="00AC25A7"/>
    <w:rsid w:val="00AC2AA0"/>
    <w:rsid w:val="00AD356C"/>
    <w:rsid w:val="00AE2914"/>
    <w:rsid w:val="00AE6D15"/>
    <w:rsid w:val="00AF1619"/>
    <w:rsid w:val="00AF16DF"/>
    <w:rsid w:val="00AF50ED"/>
    <w:rsid w:val="00AF65E8"/>
    <w:rsid w:val="00B02A7D"/>
    <w:rsid w:val="00B04182"/>
    <w:rsid w:val="00B04923"/>
    <w:rsid w:val="00B04EF4"/>
    <w:rsid w:val="00B06018"/>
    <w:rsid w:val="00B06462"/>
    <w:rsid w:val="00B07AE3"/>
    <w:rsid w:val="00B105EB"/>
    <w:rsid w:val="00B11430"/>
    <w:rsid w:val="00B208E4"/>
    <w:rsid w:val="00B23DC9"/>
    <w:rsid w:val="00B2669B"/>
    <w:rsid w:val="00B353EB"/>
    <w:rsid w:val="00B362E3"/>
    <w:rsid w:val="00B439C4"/>
    <w:rsid w:val="00B4535E"/>
    <w:rsid w:val="00B47A1F"/>
    <w:rsid w:val="00B47AAF"/>
    <w:rsid w:val="00B52393"/>
    <w:rsid w:val="00B52A8C"/>
    <w:rsid w:val="00B54921"/>
    <w:rsid w:val="00B55E12"/>
    <w:rsid w:val="00B56FE5"/>
    <w:rsid w:val="00B60744"/>
    <w:rsid w:val="00B61632"/>
    <w:rsid w:val="00B636A8"/>
    <w:rsid w:val="00B665C6"/>
    <w:rsid w:val="00B7188D"/>
    <w:rsid w:val="00B74AE2"/>
    <w:rsid w:val="00B805AF"/>
    <w:rsid w:val="00B83F32"/>
    <w:rsid w:val="00B845A7"/>
    <w:rsid w:val="00B84F8A"/>
    <w:rsid w:val="00B85CD8"/>
    <w:rsid w:val="00B869EC"/>
    <w:rsid w:val="00B87817"/>
    <w:rsid w:val="00B906C4"/>
    <w:rsid w:val="00B908E0"/>
    <w:rsid w:val="00B9397A"/>
    <w:rsid w:val="00B94640"/>
    <w:rsid w:val="00B9633D"/>
    <w:rsid w:val="00BA19BC"/>
    <w:rsid w:val="00BA1F5A"/>
    <w:rsid w:val="00BA2EBE"/>
    <w:rsid w:val="00BA3FA9"/>
    <w:rsid w:val="00BA467D"/>
    <w:rsid w:val="00BB0F28"/>
    <w:rsid w:val="00BB458A"/>
    <w:rsid w:val="00BB5CCD"/>
    <w:rsid w:val="00BB6010"/>
    <w:rsid w:val="00BB7F69"/>
    <w:rsid w:val="00BC0F64"/>
    <w:rsid w:val="00BC51A1"/>
    <w:rsid w:val="00BC53D4"/>
    <w:rsid w:val="00BD00D3"/>
    <w:rsid w:val="00BD0E4A"/>
    <w:rsid w:val="00BD1659"/>
    <w:rsid w:val="00BD20EC"/>
    <w:rsid w:val="00BD2ED6"/>
    <w:rsid w:val="00BD3AA9"/>
    <w:rsid w:val="00BD4A18"/>
    <w:rsid w:val="00BD6DB2"/>
    <w:rsid w:val="00BE0672"/>
    <w:rsid w:val="00BE11CF"/>
    <w:rsid w:val="00BE21AB"/>
    <w:rsid w:val="00BE4EF5"/>
    <w:rsid w:val="00BE55CB"/>
    <w:rsid w:val="00BF3095"/>
    <w:rsid w:val="00BF37EC"/>
    <w:rsid w:val="00BF3C41"/>
    <w:rsid w:val="00BF4165"/>
    <w:rsid w:val="00BF566C"/>
    <w:rsid w:val="00BF5E50"/>
    <w:rsid w:val="00BF617A"/>
    <w:rsid w:val="00BF763A"/>
    <w:rsid w:val="00BF76A4"/>
    <w:rsid w:val="00C008F5"/>
    <w:rsid w:val="00C02A0D"/>
    <w:rsid w:val="00C0379D"/>
    <w:rsid w:val="00C03931"/>
    <w:rsid w:val="00C05360"/>
    <w:rsid w:val="00C05FE3"/>
    <w:rsid w:val="00C13AB9"/>
    <w:rsid w:val="00C2136D"/>
    <w:rsid w:val="00C214EE"/>
    <w:rsid w:val="00C2204A"/>
    <w:rsid w:val="00C2314B"/>
    <w:rsid w:val="00C234D1"/>
    <w:rsid w:val="00C2365C"/>
    <w:rsid w:val="00C241C7"/>
    <w:rsid w:val="00C242F8"/>
    <w:rsid w:val="00C24971"/>
    <w:rsid w:val="00C26BE5"/>
    <w:rsid w:val="00C26E4D"/>
    <w:rsid w:val="00C277EA"/>
    <w:rsid w:val="00C27909"/>
    <w:rsid w:val="00C27B03"/>
    <w:rsid w:val="00C314E1"/>
    <w:rsid w:val="00C325C2"/>
    <w:rsid w:val="00C34397"/>
    <w:rsid w:val="00C377F5"/>
    <w:rsid w:val="00C4095D"/>
    <w:rsid w:val="00C4261D"/>
    <w:rsid w:val="00C433F5"/>
    <w:rsid w:val="00C50B97"/>
    <w:rsid w:val="00C52832"/>
    <w:rsid w:val="00C57ABA"/>
    <w:rsid w:val="00C601D2"/>
    <w:rsid w:val="00C60D97"/>
    <w:rsid w:val="00C6501B"/>
    <w:rsid w:val="00C65BCC"/>
    <w:rsid w:val="00C66970"/>
    <w:rsid w:val="00C673B2"/>
    <w:rsid w:val="00C67C78"/>
    <w:rsid w:val="00C712ED"/>
    <w:rsid w:val="00C71B6A"/>
    <w:rsid w:val="00C72168"/>
    <w:rsid w:val="00C73244"/>
    <w:rsid w:val="00C736DC"/>
    <w:rsid w:val="00C80877"/>
    <w:rsid w:val="00C81C63"/>
    <w:rsid w:val="00C8691C"/>
    <w:rsid w:val="00C869EA"/>
    <w:rsid w:val="00C95D3A"/>
    <w:rsid w:val="00CA0919"/>
    <w:rsid w:val="00CA0CD2"/>
    <w:rsid w:val="00CA168A"/>
    <w:rsid w:val="00CA357E"/>
    <w:rsid w:val="00CA44F9"/>
    <w:rsid w:val="00CA4A69"/>
    <w:rsid w:val="00CA7A8F"/>
    <w:rsid w:val="00CB022E"/>
    <w:rsid w:val="00CB21A1"/>
    <w:rsid w:val="00CB4E51"/>
    <w:rsid w:val="00CB5CF6"/>
    <w:rsid w:val="00CB723C"/>
    <w:rsid w:val="00CC1D06"/>
    <w:rsid w:val="00CC3E0C"/>
    <w:rsid w:val="00CC58D3"/>
    <w:rsid w:val="00CC5F75"/>
    <w:rsid w:val="00CC77D3"/>
    <w:rsid w:val="00CC784D"/>
    <w:rsid w:val="00CD110C"/>
    <w:rsid w:val="00CD190A"/>
    <w:rsid w:val="00CD5C18"/>
    <w:rsid w:val="00CD63C3"/>
    <w:rsid w:val="00CD72E1"/>
    <w:rsid w:val="00CE2A97"/>
    <w:rsid w:val="00CE4352"/>
    <w:rsid w:val="00CE5006"/>
    <w:rsid w:val="00CE7E1E"/>
    <w:rsid w:val="00CF2226"/>
    <w:rsid w:val="00CF24F7"/>
    <w:rsid w:val="00CF5E0D"/>
    <w:rsid w:val="00D0006D"/>
    <w:rsid w:val="00D02508"/>
    <w:rsid w:val="00D0337B"/>
    <w:rsid w:val="00D03F4D"/>
    <w:rsid w:val="00D079B2"/>
    <w:rsid w:val="00D114E9"/>
    <w:rsid w:val="00D12C3D"/>
    <w:rsid w:val="00D17A7D"/>
    <w:rsid w:val="00D21698"/>
    <w:rsid w:val="00D21F72"/>
    <w:rsid w:val="00D248D9"/>
    <w:rsid w:val="00D3097D"/>
    <w:rsid w:val="00D415F0"/>
    <w:rsid w:val="00D41B85"/>
    <w:rsid w:val="00D429C6"/>
    <w:rsid w:val="00D43016"/>
    <w:rsid w:val="00D47748"/>
    <w:rsid w:val="00D51E0B"/>
    <w:rsid w:val="00D524D0"/>
    <w:rsid w:val="00D54CC3"/>
    <w:rsid w:val="00D55634"/>
    <w:rsid w:val="00D55E08"/>
    <w:rsid w:val="00D573DF"/>
    <w:rsid w:val="00D6041A"/>
    <w:rsid w:val="00D6068C"/>
    <w:rsid w:val="00D633EB"/>
    <w:rsid w:val="00D6361A"/>
    <w:rsid w:val="00D63D3D"/>
    <w:rsid w:val="00D65E4B"/>
    <w:rsid w:val="00D664C3"/>
    <w:rsid w:val="00D70A74"/>
    <w:rsid w:val="00D72CA3"/>
    <w:rsid w:val="00D751B1"/>
    <w:rsid w:val="00D8101E"/>
    <w:rsid w:val="00D82FF7"/>
    <w:rsid w:val="00D8417B"/>
    <w:rsid w:val="00D847FE"/>
    <w:rsid w:val="00D87351"/>
    <w:rsid w:val="00D93687"/>
    <w:rsid w:val="00D964EA"/>
    <w:rsid w:val="00D966D0"/>
    <w:rsid w:val="00DA0890"/>
    <w:rsid w:val="00DA0C59"/>
    <w:rsid w:val="00DA1227"/>
    <w:rsid w:val="00DA1C85"/>
    <w:rsid w:val="00DA3401"/>
    <w:rsid w:val="00DA3991"/>
    <w:rsid w:val="00DA6172"/>
    <w:rsid w:val="00DB10F6"/>
    <w:rsid w:val="00DB3E6D"/>
    <w:rsid w:val="00DB7E6C"/>
    <w:rsid w:val="00DD0C18"/>
    <w:rsid w:val="00DD1706"/>
    <w:rsid w:val="00DD1B4F"/>
    <w:rsid w:val="00DD49EB"/>
    <w:rsid w:val="00DD4A3A"/>
    <w:rsid w:val="00DD5A29"/>
    <w:rsid w:val="00DD5D9D"/>
    <w:rsid w:val="00DD7DAA"/>
    <w:rsid w:val="00DE1AC9"/>
    <w:rsid w:val="00DE2E3E"/>
    <w:rsid w:val="00DE35CB"/>
    <w:rsid w:val="00DE5CB6"/>
    <w:rsid w:val="00DF21E9"/>
    <w:rsid w:val="00E00F14"/>
    <w:rsid w:val="00E021BF"/>
    <w:rsid w:val="00E06386"/>
    <w:rsid w:val="00E06CB2"/>
    <w:rsid w:val="00E11058"/>
    <w:rsid w:val="00E11C6A"/>
    <w:rsid w:val="00E13933"/>
    <w:rsid w:val="00E159B6"/>
    <w:rsid w:val="00E21BC8"/>
    <w:rsid w:val="00E22AAD"/>
    <w:rsid w:val="00E235CD"/>
    <w:rsid w:val="00E24EB4"/>
    <w:rsid w:val="00E320ED"/>
    <w:rsid w:val="00E33AFB"/>
    <w:rsid w:val="00E34218"/>
    <w:rsid w:val="00E37062"/>
    <w:rsid w:val="00E423D0"/>
    <w:rsid w:val="00E4546E"/>
    <w:rsid w:val="00E45B3B"/>
    <w:rsid w:val="00E46282"/>
    <w:rsid w:val="00E4710C"/>
    <w:rsid w:val="00E5216E"/>
    <w:rsid w:val="00E534C3"/>
    <w:rsid w:val="00E558FB"/>
    <w:rsid w:val="00E61067"/>
    <w:rsid w:val="00E6123C"/>
    <w:rsid w:val="00E632B9"/>
    <w:rsid w:val="00E658C3"/>
    <w:rsid w:val="00E66AF2"/>
    <w:rsid w:val="00E701E1"/>
    <w:rsid w:val="00E714B1"/>
    <w:rsid w:val="00E75C7D"/>
    <w:rsid w:val="00E77A83"/>
    <w:rsid w:val="00E804CC"/>
    <w:rsid w:val="00E82344"/>
    <w:rsid w:val="00E83ACD"/>
    <w:rsid w:val="00E84365"/>
    <w:rsid w:val="00E84C82"/>
    <w:rsid w:val="00E84D64"/>
    <w:rsid w:val="00E861DD"/>
    <w:rsid w:val="00E87408"/>
    <w:rsid w:val="00E90069"/>
    <w:rsid w:val="00E90E47"/>
    <w:rsid w:val="00E914C4"/>
    <w:rsid w:val="00E92157"/>
    <w:rsid w:val="00E934F5"/>
    <w:rsid w:val="00E96961"/>
    <w:rsid w:val="00EA2151"/>
    <w:rsid w:val="00EA4631"/>
    <w:rsid w:val="00EA5BF0"/>
    <w:rsid w:val="00EA72EC"/>
    <w:rsid w:val="00EB11CB"/>
    <w:rsid w:val="00EB275A"/>
    <w:rsid w:val="00EB5916"/>
    <w:rsid w:val="00EB786A"/>
    <w:rsid w:val="00EC1578"/>
    <w:rsid w:val="00EC1C72"/>
    <w:rsid w:val="00EC3CC9"/>
    <w:rsid w:val="00EC59DC"/>
    <w:rsid w:val="00EC680A"/>
    <w:rsid w:val="00ED212B"/>
    <w:rsid w:val="00ED24E9"/>
    <w:rsid w:val="00ED4796"/>
    <w:rsid w:val="00EE2BED"/>
    <w:rsid w:val="00EE374B"/>
    <w:rsid w:val="00EE6DB5"/>
    <w:rsid w:val="00EE7EBF"/>
    <w:rsid w:val="00EF4539"/>
    <w:rsid w:val="00F005B5"/>
    <w:rsid w:val="00F01F85"/>
    <w:rsid w:val="00F0388D"/>
    <w:rsid w:val="00F11BB5"/>
    <w:rsid w:val="00F1417B"/>
    <w:rsid w:val="00F161AE"/>
    <w:rsid w:val="00F17206"/>
    <w:rsid w:val="00F21E2F"/>
    <w:rsid w:val="00F220D4"/>
    <w:rsid w:val="00F234C3"/>
    <w:rsid w:val="00F247D7"/>
    <w:rsid w:val="00F249DA"/>
    <w:rsid w:val="00F263C4"/>
    <w:rsid w:val="00F310AD"/>
    <w:rsid w:val="00F323F9"/>
    <w:rsid w:val="00F34B99"/>
    <w:rsid w:val="00F471F8"/>
    <w:rsid w:val="00F52DAB"/>
    <w:rsid w:val="00F543F0"/>
    <w:rsid w:val="00F57A80"/>
    <w:rsid w:val="00F6390D"/>
    <w:rsid w:val="00F65425"/>
    <w:rsid w:val="00F67BB4"/>
    <w:rsid w:val="00F709F5"/>
    <w:rsid w:val="00F72665"/>
    <w:rsid w:val="00F72D84"/>
    <w:rsid w:val="00F817D9"/>
    <w:rsid w:val="00F81D29"/>
    <w:rsid w:val="00F8443C"/>
    <w:rsid w:val="00F87A35"/>
    <w:rsid w:val="00F91C4D"/>
    <w:rsid w:val="00F92FD9"/>
    <w:rsid w:val="00F9486F"/>
    <w:rsid w:val="00F97B8C"/>
    <w:rsid w:val="00F97BF2"/>
    <w:rsid w:val="00FA1786"/>
    <w:rsid w:val="00FA584D"/>
    <w:rsid w:val="00FA6684"/>
    <w:rsid w:val="00FA6830"/>
    <w:rsid w:val="00FA6EA6"/>
    <w:rsid w:val="00FA731E"/>
    <w:rsid w:val="00FA760C"/>
    <w:rsid w:val="00FB2B38"/>
    <w:rsid w:val="00FC6358"/>
    <w:rsid w:val="00FD320D"/>
    <w:rsid w:val="00FD4D39"/>
    <w:rsid w:val="00FD5E6B"/>
    <w:rsid w:val="00FE0C32"/>
    <w:rsid w:val="00FE1C12"/>
    <w:rsid w:val="00FE1E55"/>
    <w:rsid w:val="00FE1E98"/>
    <w:rsid w:val="00FE23DE"/>
    <w:rsid w:val="00FE2F1F"/>
    <w:rsid w:val="00FE475D"/>
    <w:rsid w:val="00FE56E3"/>
    <w:rsid w:val="00FE7037"/>
    <w:rsid w:val="00FF0C6A"/>
    <w:rsid w:val="047B6D94"/>
    <w:rsid w:val="04B77BC0"/>
    <w:rsid w:val="0792260A"/>
    <w:rsid w:val="0CAA63BB"/>
    <w:rsid w:val="0D472EBF"/>
    <w:rsid w:val="0E8816FA"/>
    <w:rsid w:val="0F0501A5"/>
    <w:rsid w:val="0F242118"/>
    <w:rsid w:val="0F3D952D"/>
    <w:rsid w:val="0FFE09C2"/>
    <w:rsid w:val="12694FE0"/>
    <w:rsid w:val="12C53AE5"/>
    <w:rsid w:val="13964848"/>
    <w:rsid w:val="13E932E9"/>
    <w:rsid w:val="14534B44"/>
    <w:rsid w:val="14862170"/>
    <w:rsid w:val="159B6D3C"/>
    <w:rsid w:val="160E3193"/>
    <w:rsid w:val="179119D5"/>
    <w:rsid w:val="188D6A62"/>
    <w:rsid w:val="1A8C1886"/>
    <w:rsid w:val="1C781440"/>
    <w:rsid w:val="1F207AF4"/>
    <w:rsid w:val="205143D7"/>
    <w:rsid w:val="21EC478A"/>
    <w:rsid w:val="22771DB3"/>
    <w:rsid w:val="23E67E59"/>
    <w:rsid w:val="2B4838F2"/>
    <w:rsid w:val="2D9F4411"/>
    <w:rsid w:val="2EB37681"/>
    <w:rsid w:val="2EC53514"/>
    <w:rsid w:val="30427BDC"/>
    <w:rsid w:val="311504CC"/>
    <w:rsid w:val="314913AB"/>
    <w:rsid w:val="320E4F01"/>
    <w:rsid w:val="36B814EB"/>
    <w:rsid w:val="37071780"/>
    <w:rsid w:val="38746C47"/>
    <w:rsid w:val="44024C77"/>
    <w:rsid w:val="453E71D5"/>
    <w:rsid w:val="45FF03C8"/>
    <w:rsid w:val="46122143"/>
    <w:rsid w:val="463B6578"/>
    <w:rsid w:val="47504036"/>
    <w:rsid w:val="476D725F"/>
    <w:rsid w:val="4ACB7A5D"/>
    <w:rsid w:val="4B823032"/>
    <w:rsid w:val="4D9D137F"/>
    <w:rsid w:val="50E43B7D"/>
    <w:rsid w:val="52B166E5"/>
    <w:rsid w:val="530B78B7"/>
    <w:rsid w:val="531C37EB"/>
    <w:rsid w:val="56AD246C"/>
    <w:rsid w:val="583E539E"/>
    <w:rsid w:val="5A691A83"/>
    <w:rsid w:val="5A996336"/>
    <w:rsid w:val="5B3C5729"/>
    <w:rsid w:val="609720BC"/>
    <w:rsid w:val="612D23E7"/>
    <w:rsid w:val="65B846BF"/>
    <w:rsid w:val="661E6511"/>
    <w:rsid w:val="669B3FC0"/>
    <w:rsid w:val="6A014F9E"/>
    <w:rsid w:val="6A4A3B43"/>
    <w:rsid w:val="6D0F18F7"/>
    <w:rsid w:val="710C112D"/>
    <w:rsid w:val="74B169C1"/>
    <w:rsid w:val="75CD4CBC"/>
    <w:rsid w:val="76F73E2D"/>
    <w:rsid w:val="78842EBB"/>
    <w:rsid w:val="79DB6134"/>
    <w:rsid w:val="7AED3A4E"/>
    <w:rsid w:val="7B305A81"/>
    <w:rsid w:val="7CAD68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40"/>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link w:val="137"/>
    <w:qFormat/>
    <w:uiPriority w:val="0"/>
    <w:rPr>
      <w:sz w:val="18"/>
      <w:szCs w:val="18"/>
    </w:rPr>
  </w:style>
  <w:style w:type="paragraph" w:styleId="16">
    <w:name w:val="footer"/>
    <w:basedOn w:val="1"/>
    <w:link w:val="143"/>
    <w:qFormat/>
    <w:uiPriority w:val="99"/>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semiHidden/>
    <w:qFormat/>
    <w:uiPriority w:val="0"/>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link w:val="141"/>
    <w:semiHidden/>
    <w:unhideWhenUsed/>
    <w:qFormat/>
    <w:uiPriority w:val="0"/>
    <w:rPr>
      <w:b/>
      <w:bCs/>
    </w:rPr>
  </w:style>
  <w:style w:type="table" w:styleId="32">
    <w:name w:val="Table Grid"/>
    <w:basedOn w:val="31"/>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endnote reference"/>
    <w:basedOn w:val="33"/>
    <w:semiHidden/>
    <w:qFormat/>
    <w:uiPriority w:val="0"/>
    <w:rPr>
      <w:vertAlign w:val="superscript"/>
    </w:rPr>
  </w:style>
  <w:style w:type="character" w:styleId="35">
    <w:name w:val="page number"/>
    <w:basedOn w:val="33"/>
    <w:qFormat/>
    <w:uiPriority w:val="0"/>
    <w:rPr>
      <w:rFonts w:ascii="Times New Roman" w:hAnsi="Times New Roman" w:eastAsia="宋体"/>
      <w:sz w:val="18"/>
    </w:rPr>
  </w:style>
  <w:style w:type="character" w:styleId="36">
    <w:name w:val="FollowedHyperlink"/>
    <w:basedOn w:val="33"/>
    <w:qFormat/>
    <w:uiPriority w:val="0"/>
    <w:rPr>
      <w:color w:val="800080"/>
      <w:u w:val="single"/>
    </w:rPr>
  </w:style>
  <w:style w:type="character" w:styleId="37">
    <w:name w:val="Hyperlink"/>
    <w:basedOn w:val="33"/>
    <w:qFormat/>
    <w:uiPriority w:val="99"/>
    <w:rPr>
      <w:color w:val="0000FF"/>
      <w:spacing w:val="0"/>
      <w:w w:val="100"/>
      <w:szCs w:val="21"/>
      <w:u w:val="single"/>
    </w:rPr>
  </w:style>
  <w:style w:type="character" w:styleId="38">
    <w:name w:val="annotation reference"/>
    <w:basedOn w:val="33"/>
    <w:qFormat/>
    <w:uiPriority w:val="0"/>
    <w:rPr>
      <w:sz w:val="21"/>
      <w:szCs w:val="21"/>
    </w:rPr>
  </w:style>
  <w:style w:type="character" w:styleId="39">
    <w:name w:val="footnote reference"/>
    <w:basedOn w:val="33"/>
    <w:semiHidden/>
    <w:qFormat/>
    <w:uiPriority w:val="0"/>
    <w:rPr>
      <w:vertAlign w:val="superscript"/>
    </w:rPr>
  </w:style>
  <w:style w:type="character" w:customStyle="1" w:styleId="40">
    <w:name w:val="段 Char"/>
    <w:basedOn w:val="33"/>
    <w:link w:val="22"/>
    <w:qFormat/>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ind w:left="0"/>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pPr>
    <w:rPr>
      <w:rFonts w:ascii="宋体" w:eastAsia="宋体"/>
    </w:rPr>
  </w:style>
  <w:style w:type="paragraph" w:customStyle="1" w:styleId="63">
    <w:name w:val="注：（正文）"/>
    <w:basedOn w:val="56"/>
    <w:next w:val="22"/>
    <w:qFormat/>
    <w:uiPriority w:val="0"/>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basedOn w:val="33"/>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spacing w:line="14" w:lineRule="exact"/>
      <w:jc w:val="center"/>
      <w:outlineLvl w:val="0"/>
    </w:pPr>
    <w:rPr>
      <w:color w:val="FFFFFF"/>
    </w:rPr>
  </w:style>
  <w:style w:type="paragraph" w:customStyle="1" w:styleId="86">
    <w:name w:val="附录表标题"/>
    <w:basedOn w:val="1"/>
    <w:next w:val="22"/>
    <w:qFormat/>
    <w:uiPriority w:val="0"/>
    <w:pPr>
      <w:numPr>
        <w:ilvl w:val="1"/>
        <w:numId w:val="11"/>
      </w:numPr>
      <w:tabs>
        <w:tab w:val="left" w:pos="0"/>
        <w:tab w:val="left" w:pos="180"/>
      </w:tabs>
      <w:spacing w:beforeLines="50" w:afterLines="5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ind w:left="1417"/>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basedOn w:val="33"/>
    <w:link w:val="115"/>
    <w:qFormat/>
    <w:uiPriority w:val="0"/>
    <w:rPr>
      <w:rFonts w:ascii="宋体" w:hAnsi="宋体"/>
      <w:kern w:val="2"/>
      <w:sz w:val="18"/>
      <w:szCs w:val="18"/>
    </w:rPr>
  </w:style>
  <w:style w:type="paragraph" w:customStyle="1" w:styleId="117">
    <w:name w:val="四级无"/>
    <w:basedOn w:val="54"/>
    <w:qFormat/>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customStyle="1" w:styleId="136">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37">
    <w:name w:val="批注框文本 Char"/>
    <w:basedOn w:val="33"/>
    <w:link w:val="15"/>
    <w:qFormat/>
    <w:uiPriority w:val="0"/>
    <w:rPr>
      <w:kern w:val="2"/>
      <w:sz w:val="18"/>
      <w:szCs w:val="18"/>
    </w:rPr>
  </w:style>
  <w:style w:type="paragraph" w:customStyle="1" w:styleId="138">
    <w:name w:val="列表段落1"/>
    <w:basedOn w:val="1"/>
    <w:qFormat/>
    <w:uiPriority w:val="99"/>
    <w:pPr>
      <w:ind w:firstLine="420" w:firstLineChars="200"/>
    </w:pPr>
  </w:style>
  <w:style w:type="paragraph" w:styleId="139">
    <w:name w:val="List Paragraph"/>
    <w:basedOn w:val="1"/>
    <w:unhideWhenUsed/>
    <w:qFormat/>
    <w:uiPriority w:val="99"/>
    <w:pPr>
      <w:ind w:firstLine="420" w:firstLineChars="200"/>
    </w:pPr>
  </w:style>
  <w:style w:type="character" w:customStyle="1" w:styleId="140">
    <w:name w:val="批注文字 Char"/>
    <w:basedOn w:val="33"/>
    <w:link w:val="7"/>
    <w:qFormat/>
    <w:uiPriority w:val="0"/>
    <w:rPr>
      <w:rFonts w:ascii="Times New Roman" w:hAnsi="Times New Roman"/>
      <w:kern w:val="2"/>
      <w:sz w:val="21"/>
      <w:szCs w:val="24"/>
    </w:rPr>
  </w:style>
  <w:style w:type="character" w:customStyle="1" w:styleId="141">
    <w:name w:val="批注主题 Char"/>
    <w:basedOn w:val="140"/>
    <w:link w:val="30"/>
    <w:semiHidden/>
    <w:qFormat/>
    <w:uiPriority w:val="0"/>
    <w:rPr>
      <w:rFonts w:ascii="Times New Roman" w:hAnsi="Times New Roman"/>
      <w:b/>
      <w:bCs/>
      <w:kern w:val="2"/>
      <w:sz w:val="21"/>
      <w:szCs w:val="24"/>
    </w:rPr>
  </w:style>
  <w:style w:type="paragraph" w:customStyle="1" w:styleId="142">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43">
    <w:name w:val="页脚 Char"/>
    <w:basedOn w:val="33"/>
    <w:link w:val="16"/>
    <w:qFormat/>
    <w:uiPriority w:val="99"/>
    <w:rPr>
      <w:kern w:val="2"/>
      <w:sz w:val="18"/>
      <w:szCs w:val="18"/>
    </w:rPr>
  </w:style>
  <w:style w:type="paragraph" w:customStyle="1" w:styleId="144">
    <w:name w:val="正文2"/>
    <w:qFormat/>
    <w:uiPriority w:val="0"/>
    <w:pPr>
      <w:jc w:val="both"/>
    </w:pPr>
    <w:rPr>
      <w:rFonts w:ascii="Times New Roman" w:hAnsi="Times New Roman" w:eastAsia="宋体" w:cs="Times New Roman"/>
      <w:kern w:val="2"/>
      <w:sz w:val="21"/>
      <w:szCs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A94C1E-F5B8-4308-85C0-840183361227}">
  <ds:schemaRefs/>
</ds:datastoreItem>
</file>

<file path=docProps/app.xml><?xml version="1.0" encoding="utf-8"?>
<Properties xmlns="http://schemas.openxmlformats.org/officeDocument/2006/extended-properties" xmlns:vt="http://schemas.openxmlformats.org/officeDocument/2006/docPropsVTypes">
  <Template>Normal</Template>
  <Pages>10</Pages>
  <Words>944</Words>
  <Characters>5383</Characters>
  <Lines>44</Lines>
  <Paragraphs>12</Paragraphs>
  <TotalTime>0</TotalTime>
  <ScaleCrop>false</ScaleCrop>
  <LinksUpToDate>false</LinksUpToDate>
  <CharactersWithSpaces>6315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2021-05-19T08:18:00Z</dcterms:created>
  <dc:creator>CNIS</dc:creator>
  <cp:lastModifiedBy>刺猬</cp:lastModifiedBy>
  <cp:lastPrinted>2021-06-04T02:28:00Z</cp:lastPrinted>
  <dcterms:modified xsi:type="dcterms:W3CDTF">2021-07-02T01:26:25Z</dcterms:modified>
  <dc:title>标准名称</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925605EE075443E5988BA6E6F87DEFE9</vt:lpwstr>
  </property>
</Properties>
</file>